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C7F86" w14:textId="77777777" w:rsidR="00830EE5" w:rsidRPr="00755D69" w:rsidRDefault="00830EE5" w:rsidP="00830EE5">
      <w:pPr>
        <w:jc w:val="center"/>
        <w:rPr>
          <w:rFonts w:asciiTheme="minorHAnsi" w:hAnsiTheme="minorHAnsi"/>
          <w:b/>
          <w:color w:val="003366"/>
          <w:sz w:val="36"/>
          <w:szCs w:val="36"/>
        </w:rPr>
      </w:pPr>
      <w:r w:rsidRPr="00755D69">
        <w:rPr>
          <w:rFonts w:asciiTheme="minorHAnsi" w:hAnsiTheme="minorHAnsi"/>
          <w:b/>
          <w:noProof/>
          <w:color w:val="003366"/>
          <w:sz w:val="36"/>
          <w:szCs w:val="36"/>
        </w:rPr>
        <w:drawing>
          <wp:inline distT="0" distB="0" distL="0" distR="0" wp14:anchorId="289F9966" wp14:editId="0DCCA1F1">
            <wp:extent cx="3112008" cy="329184"/>
            <wp:effectExtent l="19050" t="0" r="0" b="0"/>
            <wp:docPr id="1" name="Picture 3" descr="RNAO_Logo_H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AO_Logo_H_CMYK.tif"/>
                    <pic:cNvPicPr/>
                  </pic:nvPicPr>
                  <pic:blipFill>
                    <a:blip r:embed="rId7" cstate="print"/>
                    <a:stretch>
                      <a:fillRect/>
                    </a:stretch>
                  </pic:blipFill>
                  <pic:spPr>
                    <a:xfrm>
                      <a:off x="0" y="0"/>
                      <a:ext cx="3112008" cy="329184"/>
                    </a:xfrm>
                    <a:prstGeom prst="rect">
                      <a:avLst/>
                    </a:prstGeom>
                  </pic:spPr>
                </pic:pic>
              </a:graphicData>
            </a:graphic>
          </wp:inline>
        </w:drawing>
      </w:r>
    </w:p>
    <w:p w14:paraId="30352A8C" w14:textId="77777777" w:rsidR="00830EE5" w:rsidRPr="00755D69" w:rsidRDefault="00830EE5" w:rsidP="007600D0">
      <w:pPr>
        <w:jc w:val="center"/>
        <w:rPr>
          <w:rFonts w:asciiTheme="minorHAnsi" w:hAnsiTheme="minorHAnsi"/>
          <w:b/>
          <w:color w:val="003366"/>
          <w:sz w:val="36"/>
          <w:szCs w:val="36"/>
        </w:rPr>
      </w:pPr>
    </w:p>
    <w:p w14:paraId="02AE01CC" w14:textId="77777777" w:rsidR="009B67DA" w:rsidRPr="00755D69" w:rsidRDefault="00160EE4" w:rsidP="007600D0">
      <w:pPr>
        <w:jc w:val="center"/>
        <w:rPr>
          <w:rFonts w:asciiTheme="minorHAnsi" w:hAnsiTheme="minorHAnsi"/>
          <w:b/>
          <w:color w:val="003366"/>
          <w:sz w:val="36"/>
          <w:szCs w:val="36"/>
        </w:rPr>
      </w:pPr>
      <w:r w:rsidRPr="00755D69">
        <w:rPr>
          <w:rFonts w:asciiTheme="minorHAnsi" w:hAnsiTheme="minorHAnsi"/>
          <w:b/>
          <w:color w:val="003366"/>
          <w:sz w:val="36"/>
          <w:szCs w:val="36"/>
        </w:rPr>
        <w:t>Gap Analysis</w:t>
      </w:r>
      <w:r w:rsidR="00A3295D">
        <w:rPr>
          <w:rFonts w:asciiTheme="minorHAnsi" w:hAnsiTheme="minorHAnsi"/>
          <w:b/>
          <w:color w:val="003366"/>
          <w:sz w:val="36"/>
          <w:szCs w:val="36"/>
        </w:rPr>
        <w:t>:</w:t>
      </w:r>
    </w:p>
    <w:p w14:paraId="6887A6C7" w14:textId="77777777" w:rsidR="00770F35" w:rsidRPr="00770F35" w:rsidRDefault="00770F35" w:rsidP="001F1E41">
      <w:pPr>
        <w:jc w:val="center"/>
        <w:rPr>
          <w:rFonts w:asciiTheme="minorHAnsi" w:hAnsiTheme="minorHAnsi"/>
          <w:b/>
          <w:i/>
          <w:color w:val="003366"/>
          <w:sz w:val="36"/>
          <w:szCs w:val="36"/>
        </w:rPr>
      </w:pPr>
      <w:r w:rsidRPr="00770F35">
        <w:rPr>
          <w:rFonts w:asciiTheme="minorHAnsi" w:hAnsiTheme="minorHAnsi"/>
          <w:b/>
          <w:i/>
          <w:color w:val="003366"/>
          <w:sz w:val="36"/>
          <w:szCs w:val="36"/>
        </w:rPr>
        <w:t xml:space="preserve">Oral Health: Supporting Adults Who Require Assistance </w:t>
      </w:r>
    </w:p>
    <w:p w14:paraId="37161EED" w14:textId="77777777" w:rsidR="00770F35" w:rsidRPr="00770F35" w:rsidRDefault="00770F35" w:rsidP="001F1E41">
      <w:pPr>
        <w:jc w:val="center"/>
        <w:rPr>
          <w:rFonts w:asciiTheme="minorHAnsi" w:hAnsiTheme="minorHAnsi"/>
          <w:b/>
          <w:color w:val="003366"/>
          <w:sz w:val="36"/>
          <w:szCs w:val="36"/>
        </w:rPr>
      </w:pPr>
      <w:r w:rsidRPr="00770F35">
        <w:rPr>
          <w:rFonts w:asciiTheme="minorHAnsi" w:hAnsiTheme="minorHAnsi"/>
          <w:b/>
          <w:color w:val="003366"/>
          <w:sz w:val="36"/>
          <w:szCs w:val="36"/>
        </w:rPr>
        <w:t xml:space="preserve">Second Edition </w:t>
      </w:r>
    </w:p>
    <w:p w14:paraId="66AD3386" w14:textId="5A184214" w:rsidR="001F1E41" w:rsidRDefault="001F1E41" w:rsidP="001F1E41">
      <w:pPr>
        <w:jc w:val="center"/>
        <w:rPr>
          <w:rFonts w:asciiTheme="minorHAnsi" w:hAnsiTheme="minorHAnsi"/>
          <w:b/>
          <w:color w:val="003366"/>
          <w:sz w:val="36"/>
          <w:szCs w:val="36"/>
        </w:rPr>
      </w:pPr>
      <w:r w:rsidRPr="00755D69">
        <w:rPr>
          <w:rFonts w:asciiTheme="minorHAnsi" w:hAnsiTheme="minorHAnsi"/>
          <w:b/>
          <w:color w:val="003366"/>
          <w:sz w:val="36"/>
          <w:szCs w:val="36"/>
        </w:rPr>
        <w:t>Work Sheet</w:t>
      </w:r>
      <w:r w:rsidR="00CE2555">
        <w:rPr>
          <w:rFonts w:asciiTheme="minorHAnsi" w:hAnsiTheme="minorHAnsi"/>
          <w:b/>
          <w:color w:val="003366"/>
          <w:sz w:val="36"/>
          <w:szCs w:val="36"/>
        </w:rPr>
        <w:t xml:space="preserve"> (Updated July 2022)</w:t>
      </w:r>
    </w:p>
    <w:p w14:paraId="1D9E9C2F" w14:textId="77777777" w:rsidR="001F28B6" w:rsidRPr="00755D69" w:rsidRDefault="001F28B6" w:rsidP="001F1E41">
      <w:pPr>
        <w:jc w:val="center"/>
        <w:rPr>
          <w:rFonts w:asciiTheme="minorHAnsi" w:hAnsiTheme="minorHAnsi"/>
          <w:b/>
          <w:color w:val="003366"/>
          <w:sz w:val="36"/>
          <w:szCs w:val="36"/>
        </w:rPr>
      </w:pPr>
    </w:p>
    <w:p w14:paraId="68DA7E41" w14:textId="77777777" w:rsidR="00901A9A" w:rsidRPr="00755D69" w:rsidRDefault="001F28B6" w:rsidP="00796EE6">
      <w:pPr>
        <w:jc w:val="center"/>
        <w:rPr>
          <w:rFonts w:asciiTheme="minorHAnsi" w:hAnsiTheme="minorHAnsi"/>
          <w:b/>
          <w:color w:val="003366"/>
        </w:rPr>
      </w:pPr>
      <w:r>
        <w:rPr>
          <w:noProof/>
        </w:rPr>
        <w:drawing>
          <wp:inline distT="0" distB="0" distL="0" distR="0" wp14:anchorId="7E6D63C1" wp14:editId="4598CEB6">
            <wp:extent cx="3534628" cy="46179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3533997" cy="4617107"/>
                    </a:xfrm>
                    <a:prstGeom prst="rect">
                      <a:avLst/>
                    </a:prstGeom>
                  </pic:spPr>
                </pic:pic>
              </a:graphicData>
            </a:graphic>
          </wp:inline>
        </w:drawing>
      </w:r>
    </w:p>
    <w:p w14:paraId="212A72E2" w14:textId="77777777" w:rsidR="00402933" w:rsidRDefault="00402933" w:rsidP="00796EE6">
      <w:pPr>
        <w:jc w:val="center"/>
        <w:rPr>
          <w:rFonts w:asciiTheme="minorHAnsi" w:hAnsiTheme="minorHAnsi"/>
          <w:b/>
          <w:color w:val="003366"/>
          <w:sz w:val="36"/>
          <w:szCs w:val="36"/>
        </w:rPr>
      </w:pPr>
    </w:p>
    <w:p w14:paraId="748617D3" w14:textId="77777777" w:rsidR="00DB7DF7" w:rsidRDefault="00DB7DF7" w:rsidP="00DB7DF7">
      <w:pPr>
        <w:jc w:val="center"/>
        <w:rPr>
          <w:rFonts w:asciiTheme="minorHAnsi" w:hAnsiTheme="minorHAnsi"/>
          <w:color w:val="003366"/>
          <w:szCs w:val="28"/>
        </w:rPr>
      </w:pPr>
      <w:r>
        <w:rPr>
          <w:rFonts w:asciiTheme="minorHAnsi" w:hAnsiTheme="minorHAnsi"/>
          <w:color w:val="003366"/>
          <w:szCs w:val="28"/>
        </w:rPr>
        <w:t>This guideline can be downloaded for free at:</w:t>
      </w:r>
    </w:p>
    <w:p w14:paraId="574CDDAE" w14:textId="77777777" w:rsidR="00DB7DF7" w:rsidRDefault="00000000" w:rsidP="00DB7DF7">
      <w:pPr>
        <w:jc w:val="center"/>
        <w:rPr>
          <w:rFonts w:asciiTheme="minorHAnsi" w:hAnsiTheme="minorHAnsi"/>
          <w:szCs w:val="4"/>
        </w:rPr>
      </w:pPr>
      <w:hyperlink r:id="rId9" w:history="1">
        <w:r w:rsidR="00770F35" w:rsidRPr="003279EA">
          <w:rPr>
            <w:rStyle w:val="Hyperlink"/>
            <w:rFonts w:asciiTheme="minorHAnsi" w:hAnsiTheme="minorHAnsi"/>
            <w:szCs w:val="4"/>
          </w:rPr>
          <w:t>https://rnao.ca/bpg/guidelines/oral-health-supporting-adults-who-require-assistance-second-edition</w:t>
        </w:r>
      </w:hyperlink>
    </w:p>
    <w:p w14:paraId="3AE148EF" w14:textId="77777777" w:rsidR="00770F35" w:rsidRDefault="00770F35" w:rsidP="00DB7DF7">
      <w:pPr>
        <w:jc w:val="center"/>
        <w:rPr>
          <w:rFonts w:asciiTheme="minorHAnsi" w:hAnsiTheme="minorHAnsi"/>
          <w:color w:val="003366"/>
          <w:szCs w:val="4"/>
        </w:rPr>
      </w:pPr>
    </w:p>
    <w:p w14:paraId="0FC0A0E1" w14:textId="77777777" w:rsidR="00CE2555" w:rsidRDefault="00CE2555" w:rsidP="00CE2555">
      <w:pPr>
        <w:jc w:val="center"/>
        <w:rPr>
          <w:rFonts w:ascii="Calibri" w:hAnsi="Calibri"/>
          <w:color w:val="003366"/>
          <w:szCs w:val="4"/>
        </w:rPr>
      </w:pPr>
      <w:r>
        <w:rPr>
          <w:rFonts w:ascii="Calibri" w:hAnsi="Calibri"/>
          <w:color w:val="003366"/>
          <w:szCs w:val="4"/>
        </w:rPr>
        <w:t>The RNAO Leading Change Toolkit 3</w:t>
      </w:r>
      <w:r w:rsidRPr="006D37EA">
        <w:rPr>
          <w:rFonts w:ascii="Calibri" w:hAnsi="Calibri"/>
          <w:color w:val="003366"/>
          <w:szCs w:val="4"/>
          <w:vertAlign w:val="superscript"/>
        </w:rPr>
        <w:t>rd</w:t>
      </w:r>
      <w:r>
        <w:rPr>
          <w:rFonts w:ascii="Calibri" w:hAnsi="Calibri"/>
          <w:color w:val="003366"/>
          <w:szCs w:val="4"/>
        </w:rPr>
        <w:t xml:space="preserve"> Edition</w:t>
      </w:r>
    </w:p>
    <w:p w14:paraId="1D95DC20" w14:textId="254D559E" w:rsidR="00CE2555" w:rsidRDefault="00000000" w:rsidP="00CE2555">
      <w:pPr>
        <w:jc w:val="center"/>
        <w:rPr>
          <w:rStyle w:val="Hyperlink"/>
          <w:rFonts w:ascii="Calibri" w:hAnsi="Calibri"/>
          <w:szCs w:val="4"/>
        </w:rPr>
      </w:pPr>
      <w:hyperlink r:id="rId10" w:history="1">
        <w:r w:rsidR="00CE2555" w:rsidRPr="00EF4505">
          <w:rPr>
            <w:rStyle w:val="Hyperlink"/>
            <w:rFonts w:ascii="Calibri" w:hAnsi="Calibri"/>
            <w:szCs w:val="4"/>
          </w:rPr>
          <w:t>https://rnao.ca/leading-change-toolkit</w:t>
        </w:r>
      </w:hyperlink>
    </w:p>
    <w:p w14:paraId="22DA4433" w14:textId="2A771C0A" w:rsidR="00CE2555" w:rsidRDefault="00CE2555" w:rsidP="00CE2555">
      <w:pPr>
        <w:jc w:val="center"/>
        <w:rPr>
          <w:rStyle w:val="Hyperlink"/>
          <w:rFonts w:ascii="Calibri" w:hAnsi="Calibri"/>
          <w:szCs w:val="4"/>
        </w:rPr>
      </w:pPr>
    </w:p>
    <w:p w14:paraId="39C53B43" w14:textId="14FD7E54" w:rsidR="00CE2555" w:rsidRDefault="00CE2555" w:rsidP="00CE2555">
      <w:pPr>
        <w:jc w:val="center"/>
        <w:rPr>
          <w:rFonts w:ascii="Calibri" w:hAnsi="Calibri" w:cs="Calibri"/>
          <w:color w:val="003366"/>
          <w:szCs w:val="4"/>
        </w:rPr>
      </w:pPr>
      <w:r>
        <w:rPr>
          <w:rFonts w:ascii="Calibri" w:hAnsi="Calibri" w:cs="Calibri"/>
          <w:color w:val="003366"/>
          <w:szCs w:val="4"/>
        </w:rPr>
        <w:t xml:space="preserve">Long Term Care Toolkit: </w:t>
      </w:r>
      <w:r w:rsidR="005724F4">
        <w:rPr>
          <w:rFonts w:ascii="Calibri" w:hAnsi="Calibri" w:cs="Calibri"/>
          <w:color w:val="003366"/>
          <w:szCs w:val="4"/>
        </w:rPr>
        <w:t>Oral Health Supporting Adults Who Require Assistance</w:t>
      </w:r>
    </w:p>
    <w:p w14:paraId="367B785C" w14:textId="64BA4B62" w:rsidR="00CE2555" w:rsidRPr="005724F4" w:rsidRDefault="00000000" w:rsidP="00CE2555">
      <w:pPr>
        <w:jc w:val="center"/>
        <w:rPr>
          <w:rStyle w:val="Hyperlink"/>
          <w:rFonts w:asciiTheme="minorHAnsi" w:hAnsiTheme="minorHAnsi" w:cstheme="minorHAnsi"/>
          <w:szCs w:val="4"/>
        </w:rPr>
      </w:pPr>
      <w:hyperlink r:id="rId11" w:history="1">
        <w:r w:rsidR="005724F4" w:rsidRPr="005724F4">
          <w:rPr>
            <w:rStyle w:val="Hyperlink"/>
            <w:rFonts w:asciiTheme="minorHAnsi" w:hAnsiTheme="minorHAnsi" w:cstheme="minorHAnsi"/>
          </w:rPr>
          <w:t>Oral Care | Long-Term Care Best Practices Toolkit, 2nd edition (rnao.ca)</w:t>
        </w:r>
      </w:hyperlink>
    </w:p>
    <w:p w14:paraId="0D5E1EF9" w14:textId="77777777" w:rsidR="00CE2555" w:rsidRDefault="00CE2555" w:rsidP="00CE2555">
      <w:pPr>
        <w:jc w:val="center"/>
        <w:rPr>
          <w:rStyle w:val="Hyperlink"/>
          <w:rFonts w:ascii="Calibri" w:hAnsi="Calibri"/>
          <w:szCs w:val="4"/>
        </w:rPr>
      </w:pPr>
    </w:p>
    <w:p w14:paraId="55678B3E" w14:textId="6B3D9C67" w:rsidR="00796EE6" w:rsidRPr="004B2B16" w:rsidRDefault="00796EE6" w:rsidP="004B2B16">
      <w:pPr>
        <w:rPr>
          <w:rFonts w:asciiTheme="minorHAnsi" w:hAnsiTheme="minorHAnsi"/>
          <w:b/>
          <w:color w:val="003366"/>
          <w:sz w:val="36"/>
          <w:szCs w:val="36"/>
        </w:rPr>
        <w:sectPr w:rsidR="00796EE6" w:rsidRPr="004B2B16" w:rsidSect="009E2CF7">
          <w:headerReference w:type="default" r:id="rId12"/>
          <w:footerReference w:type="default" r:id="rId13"/>
          <w:pgSz w:w="12240" w:h="15840" w:code="1"/>
          <w:pgMar w:top="1440" w:right="1008" w:bottom="864" w:left="1008" w:header="576" w:footer="576" w:gutter="0"/>
          <w:cols w:space="720"/>
          <w:vAlign w:val="center"/>
          <w:titlePg/>
          <w:docGrid w:linePitch="360"/>
        </w:sectPr>
      </w:pPr>
    </w:p>
    <w:bookmarkStart w:id="0" w:name="_MON_1438764607"/>
    <w:bookmarkEnd w:id="0"/>
    <w:p w14:paraId="0055B13A" w14:textId="0FF7BA48" w:rsidR="00755D69" w:rsidRDefault="00153A70">
      <w:pPr>
        <w:rPr>
          <w:rFonts w:asciiTheme="minorHAnsi" w:hAnsiTheme="minorHAnsi"/>
          <w:b/>
          <w:color w:val="003366"/>
          <w:sz w:val="8"/>
          <w:szCs w:val="4"/>
        </w:rPr>
      </w:pPr>
      <w:r w:rsidRPr="009E7515">
        <w:rPr>
          <w:b/>
          <w:color w:val="003366"/>
          <w:sz w:val="16"/>
          <w:szCs w:val="4"/>
        </w:rPr>
        <w:object w:dxaOrig="9874" w:dyaOrig="12324" w14:anchorId="5402F1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3.7pt;height:616.2pt" o:ole="">
            <v:imagedata r:id="rId14" o:title=""/>
          </v:shape>
          <o:OLEObject Type="Embed" ProgID="Word.Document.12" ShapeID="_x0000_i1025" DrawAspect="Content" ObjectID="_1719924660" r:id="rId15">
            <o:FieldCodes>\s</o:FieldCodes>
          </o:OLEObject>
        </w:object>
      </w:r>
    </w:p>
    <w:p w14:paraId="727CC087" w14:textId="78FC0722" w:rsidR="00160EE4" w:rsidRDefault="00160EE4" w:rsidP="00160EE4">
      <w:pPr>
        <w:jc w:val="center"/>
        <w:rPr>
          <w:rFonts w:asciiTheme="minorHAnsi" w:hAnsiTheme="minorHAnsi"/>
          <w:b/>
          <w:color w:val="003366"/>
          <w:sz w:val="8"/>
          <w:szCs w:val="4"/>
        </w:rPr>
      </w:pPr>
    </w:p>
    <w:p w14:paraId="77AA8AE6" w14:textId="649F9AF4" w:rsidR="00153A70" w:rsidRDefault="00153A70" w:rsidP="00160EE4">
      <w:pPr>
        <w:jc w:val="center"/>
        <w:rPr>
          <w:rFonts w:asciiTheme="minorHAnsi" w:hAnsiTheme="minorHAnsi"/>
          <w:b/>
          <w:color w:val="003366"/>
          <w:sz w:val="8"/>
          <w:szCs w:val="4"/>
        </w:rPr>
      </w:pPr>
    </w:p>
    <w:p w14:paraId="5A087727" w14:textId="11CFFE52" w:rsidR="00153A70" w:rsidRDefault="00153A70" w:rsidP="00160EE4">
      <w:pPr>
        <w:jc w:val="center"/>
        <w:rPr>
          <w:rFonts w:asciiTheme="minorHAnsi" w:hAnsiTheme="minorHAnsi"/>
          <w:b/>
          <w:color w:val="003366"/>
          <w:sz w:val="8"/>
          <w:szCs w:val="4"/>
        </w:rPr>
      </w:pPr>
    </w:p>
    <w:p w14:paraId="735C3985" w14:textId="3417AA30" w:rsidR="00153A70" w:rsidRDefault="00153A70" w:rsidP="00160EE4">
      <w:pPr>
        <w:jc w:val="center"/>
        <w:rPr>
          <w:rFonts w:asciiTheme="minorHAnsi" w:hAnsiTheme="minorHAnsi"/>
          <w:b/>
          <w:color w:val="003366"/>
          <w:sz w:val="8"/>
          <w:szCs w:val="4"/>
        </w:rPr>
      </w:pPr>
    </w:p>
    <w:p w14:paraId="0AE8CB7B" w14:textId="1FD2F192" w:rsidR="00153A70" w:rsidRDefault="00153A70" w:rsidP="00160EE4">
      <w:pPr>
        <w:jc w:val="center"/>
        <w:rPr>
          <w:rFonts w:asciiTheme="minorHAnsi" w:hAnsiTheme="minorHAnsi"/>
          <w:b/>
          <w:color w:val="003366"/>
          <w:sz w:val="8"/>
          <w:szCs w:val="4"/>
        </w:rPr>
      </w:pPr>
    </w:p>
    <w:p w14:paraId="7A8A373E" w14:textId="2376311F" w:rsidR="00153A70" w:rsidRDefault="00153A70" w:rsidP="00160EE4">
      <w:pPr>
        <w:jc w:val="center"/>
        <w:rPr>
          <w:rFonts w:asciiTheme="minorHAnsi" w:hAnsiTheme="minorHAnsi"/>
          <w:b/>
          <w:color w:val="003366"/>
          <w:sz w:val="8"/>
          <w:szCs w:val="4"/>
        </w:rPr>
      </w:pPr>
    </w:p>
    <w:p w14:paraId="084745CF" w14:textId="314DDDFB" w:rsidR="00153A70" w:rsidRDefault="00153A70" w:rsidP="00160EE4">
      <w:pPr>
        <w:jc w:val="center"/>
        <w:rPr>
          <w:rFonts w:asciiTheme="minorHAnsi" w:hAnsiTheme="minorHAnsi"/>
          <w:b/>
          <w:color w:val="003366"/>
          <w:sz w:val="8"/>
          <w:szCs w:val="4"/>
        </w:rPr>
      </w:pPr>
    </w:p>
    <w:p w14:paraId="1349C07A" w14:textId="0F69B714" w:rsidR="00153A70" w:rsidRDefault="00153A70" w:rsidP="00160EE4">
      <w:pPr>
        <w:jc w:val="center"/>
        <w:rPr>
          <w:rFonts w:asciiTheme="minorHAnsi" w:hAnsiTheme="minorHAnsi"/>
          <w:b/>
          <w:color w:val="003366"/>
          <w:sz w:val="8"/>
          <w:szCs w:val="4"/>
        </w:rPr>
      </w:pPr>
    </w:p>
    <w:p w14:paraId="65A13AED" w14:textId="755E8CEE" w:rsidR="00153A70" w:rsidRDefault="00153A70" w:rsidP="00160EE4">
      <w:pPr>
        <w:jc w:val="center"/>
        <w:rPr>
          <w:rFonts w:asciiTheme="minorHAnsi" w:hAnsiTheme="minorHAnsi"/>
          <w:b/>
          <w:color w:val="003366"/>
          <w:sz w:val="8"/>
          <w:szCs w:val="4"/>
        </w:rPr>
      </w:pPr>
    </w:p>
    <w:p w14:paraId="475189CF" w14:textId="1E20B413" w:rsidR="00153A70" w:rsidRDefault="00153A70" w:rsidP="00160EE4">
      <w:pPr>
        <w:jc w:val="center"/>
        <w:rPr>
          <w:rFonts w:asciiTheme="minorHAnsi" w:hAnsiTheme="minorHAnsi"/>
          <w:b/>
          <w:color w:val="003366"/>
          <w:sz w:val="8"/>
          <w:szCs w:val="4"/>
        </w:rPr>
      </w:pPr>
    </w:p>
    <w:p w14:paraId="67A909A0" w14:textId="5AE33F53" w:rsidR="00153A70" w:rsidRDefault="00153A70" w:rsidP="00160EE4">
      <w:pPr>
        <w:jc w:val="center"/>
        <w:rPr>
          <w:rFonts w:asciiTheme="minorHAnsi" w:hAnsiTheme="minorHAnsi"/>
          <w:b/>
          <w:color w:val="003366"/>
          <w:sz w:val="8"/>
          <w:szCs w:val="4"/>
        </w:rPr>
      </w:pPr>
    </w:p>
    <w:p w14:paraId="5B014B30" w14:textId="5BAE49D3" w:rsidR="00153A70" w:rsidRDefault="00153A70" w:rsidP="00160EE4">
      <w:pPr>
        <w:jc w:val="center"/>
        <w:rPr>
          <w:rFonts w:asciiTheme="minorHAnsi" w:hAnsiTheme="minorHAnsi"/>
          <w:b/>
          <w:color w:val="003366"/>
          <w:sz w:val="8"/>
          <w:szCs w:val="4"/>
        </w:rPr>
      </w:pPr>
    </w:p>
    <w:p w14:paraId="4853183E" w14:textId="36D5CE47" w:rsidR="00153A70" w:rsidRDefault="00153A70" w:rsidP="00160EE4">
      <w:pPr>
        <w:jc w:val="center"/>
        <w:rPr>
          <w:rFonts w:asciiTheme="minorHAnsi" w:hAnsiTheme="minorHAnsi"/>
          <w:b/>
          <w:color w:val="003366"/>
          <w:sz w:val="8"/>
          <w:szCs w:val="4"/>
        </w:rPr>
      </w:pPr>
    </w:p>
    <w:p w14:paraId="435745C5" w14:textId="061C7774" w:rsidR="00153A70" w:rsidRDefault="00153A70" w:rsidP="00160EE4">
      <w:pPr>
        <w:jc w:val="center"/>
        <w:rPr>
          <w:rFonts w:asciiTheme="minorHAnsi" w:hAnsiTheme="minorHAnsi"/>
          <w:b/>
          <w:color w:val="003366"/>
          <w:sz w:val="8"/>
          <w:szCs w:val="4"/>
        </w:rPr>
      </w:pPr>
    </w:p>
    <w:p w14:paraId="0D1F4B4D" w14:textId="04987842" w:rsidR="00153A70" w:rsidRDefault="00153A70" w:rsidP="00160EE4">
      <w:pPr>
        <w:jc w:val="center"/>
        <w:rPr>
          <w:rFonts w:asciiTheme="minorHAnsi" w:hAnsiTheme="minorHAnsi"/>
          <w:b/>
          <w:color w:val="003366"/>
          <w:sz w:val="8"/>
          <w:szCs w:val="4"/>
        </w:rPr>
      </w:pPr>
    </w:p>
    <w:p w14:paraId="684A20B0" w14:textId="7ED50049" w:rsidR="00153A70" w:rsidRDefault="00153A70" w:rsidP="00160EE4">
      <w:pPr>
        <w:jc w:val="center"/>
        <w:rPr>
          <w:rFonts w:asciiTheme="minorHAnsi" w:hAnsiTheme="minorHAnsi"/>
          <w:b/>
          <w:color w:val="003366"/>
          <w:sz w:val="8"/>
          <w:szCs w:val="4"/>
        </w:rPr>
      </w:pPr>
    </w:p>
    <w:p w14:paraId="4C78F67E" w14:textId="579510EB" w:rsidR="00153A70" w:rsidRDefault="00153A70" w:rsidP="00160EE4">
      <w:pPr>
        <w:jc w:val="center"/>
        <w:rPr>
          <w:rFonts w:asciiTheme="minorHAnsi" w:hAnsiTheme="minorHAnsi"/>
          <w:b/>
          <w:color w:val="003366"/>
          <w:sz w:val="8"/>
          <w:szCs w:val="4"/>
        </w:rPr>
      </w:pPr>
    </w:p>
    <w:p w14:paraId="0CB6FCB6" w14:textId="630996D3" w:rsidR="00153A70" w:rsidRDefault="00153A70" w:rsidP="00160EE4">
      <w:pPr>
        <w:jc w:val="center"/>
        <w:rPr>
          <w:rFonts w:asciiTheme="minorHAnsi" w:hAnsiTheme="minorHAnsi"/>
          <w:b/>
          <w:color w:val="003366"/>
          <w:sz w:val="8"/>
          <w:szCs w:val="4"/>
        </w:rPr>
      </w:pPr>
    </w:p>
    <w:p w14:paraId="01EC0C26" w14:textId="579ACC12" w:rsidR="00153A70" w:rsidRDefault="00153A70" w:rsidP="00160EE4">
      <w:pPr>
        <w:jc w:val="center"/>
        <w:rPr>
          <w:rFonts w:asciiTheme="minorHAnsi" w:hAnsiTheme="minorHAnsi"/>
          <w:b/>
          <w:color w:val="003366"/>
          <w:sz w:val="8"/>
          <w:szCs w:val="4"/>
        </w:rPr>
      </w:pPr>
    </w:p>
    <w:p w14:paraId="6893A635" w14:textId="035C1DAB" w:rsidR="00153A70" w:rsidRDefault="00153A70" w:rsidP="00160EE4">
      <w:pPr>
        <w:jc w:val="center"/>
        <w:rPr>
          <w:rFonts w:asciiTheme="minorHAnsi" w:hAnsiTheme="minorHAnsi"/>
          <w:b/>
          <w:color w:val="003366"/>
          <w:sz w:val="8"/>
          <w:szCs w:val="4"/>
        </w:rPr>
      </w:pPr>
    </w:p>
    <w:p w14:paraId="7FEAD780" w14:textId="6F5A340C" w:rsidR="00153A70" w:rsidRDefault="00153A70" w:rsidP="00160EE4">
      <w:pPr>
        <w:jc w:val="center"/>
        <w:rPr>
          <w:rFonts w:asciiTheme="minorHAnsi" w:hAnsiTheme="minorHAnsi"/>
          <w:b/>
          <w:color w:val="003366"/>
          <w:sz w:val="8"/>
          <w:szCs w:val="4"/>
        </w:rPr>
      </w:pPr>
    </w:p>
    <w:p w14:paraId="728B9596" w14:textId="6FF6849D" w:rsidR="00153A70" w:rsidRDefault="00153A70" w:rsidP="00160EE4">
      <w:pPr>
        <w:jc w:val="center"/>
        <w:rPr>
          <w:rFonts w:asciiTheme="minorHAnsi" w:hAnsiTheme="minorHAnsi"/>
          <w:b/>
          <w:color w:val="003366"/>
          <w:sz w:val="8"/>
          <w:szCs w:val="4"/>
        </w:rPr>
      </w:pPr>
    </w:p>
    <w:p w14:paraId="5F4A753E" w14:textId="4680AF41" w:rsidR="00153A70" w:rsidRDefault="00153A70" w:rsidP="00160EE4">
      <w:pPr>
        <w:jc w:val="center"/>
        <w:rPr>
          <w:rFonts w:asciiTheme="minorHAnsi" w:hAnsiTheme="minorHAnsi"/>
          <w:b/>
          <w:color w:val="003366"/>
          <w:sz w:val="8"/>
          <w:szCs w:val="4"/>
        </w:rPr>
      </w:pPr>
    </w:p>
    <w:p w14:paraId="31726EB1" w14:textId="77777777" w:rsidR="00153A70" w:rsidRPr="00F956D0" w:rsidRDefault="00153A70" w:rsidP="00153A70">
      <w:pPr>
        <w:jc w:val="center"/>
        <w:rPr>
          <w:rFonts w:asciiTheme="minorHAnsi" w:hAnsiTheme="minorHAnsi" w:cstheme="minorHAnsi"/>
          <w:b/>
          <w:bCs/>
        </w:rPr>
      </w:pPr>
      <w:bookmarkStart w:id="1" w:name="_Hlk108006257"/>
      <w:r w:rsidRPr="00F956D0">
        <w:rPr>
          <w:rFonts w:asciiTheme="minorHAnsi" w:hAnsiTheme="minorHAnsi" w:cstheme="minorHAnsi"/>
          <w:b/>
          <w:bCs/>
        </w:rPr>
        <w:t>Interpretation of Evidence and Recommendation Statements</w:t>
      </w:r>
    </w:p>
    <w:p w14:paraId="0E0D3B05" w14:textId="77777777" w:rsidR="00153A70" w:rsidRPr="00F956D0" w:rsidRDefault="00153A70" w:rsidP="00153A70">
      <w:pPr>
        <w:rPr>
          <w:rFonts w:asciiTheme="minorHAnsi" w:hAnsiTheme="minorHAnsi" w:cstheme="minorHAnsi"/>
          <w:b/>
          <w:bCs/>
          <w:sz w:val="18"/>
          <w:szCs w:val="18"/>
        </w:rPr>
      </w:pPr>
      <w:r w:rsidRPr="00F956D0">
        <w:rPr>
          <w:rFonts w:asciiTheme="minorHAnsi" w:hAnsiTheme="minorHAnsi" w:cstheme="minorHAnsi"/>
          <w:sz w:val="18"/>
          <w:szCs w:val="18"/>
        </w:rPr>
        <w:t>RNAO BPGs are developed using the Grading of Recommendations Assessment, Development and Evaluation (GRADE)G and Confidence in the Evidence from Reviews of Qualitative Research (CERQual)</w:t>
      </w:r>
    </w:p>
    <w:p w14:paraId="2C9DE391" w14:textId="77777777" w:rsidR="00153A70" w:rsidRPr="00F956D0" w:rsidRDefault="00153A70" w:rsidP="00153A70">
      <w:pPr>
        <w:rPr>
          <w:rStyle w:val="cf01"/>
          <w:rFonts w:asciiTheme="minorHAnsi" w:hAnsiTheme="minorHAnsi" w:cstheme="minorHAnsi"/>
        </w:rPr>
      </w:pPr>
      <w:r w:rsidRPr="00F956D0">
        <w:rPr>
          <w:rFonts w:asciiTheme="minorHAnsi" w:hAnsiTheme="minorHAnsi" w:cstheme="minorHAnsi"/>
          <w:b/>
          <w:color w:val="E83E02"/>
        </w:rPr>
        <w:t>What does certainty of evidence mean?</w:t>
      </w:r>
      <w:r w:rsidRPr="00F956D0">
        <w:rPr>
          <w:rStyle w:val="cf01"/>
          <w:rFonts w:asciiTheme="minorHAnsi" w:hAnsiTheme="minorHAnsi" w:cstheme="minorHAnsi"/>
        </w:rPr>
        <w:t xml:space="preserve"> </w:t>
      </w:r>
    </w:p>
    <w:p w14:paraId="403006B8" w14:textId="77777777" w:rsidR="00153A70" w:rsidRPr="00EB6BEE" w:rsidRDefault="00153A70" w:rsidP="00153A70">
      <w:r w:rsidRPr="00485085">
        <w:rPr>
          <w:sz w:val="20"/>
          <w:szCs w:val="20"/>
        </w:rPr>
        <w:t>The certainty of evidence (i.e., the level of confidence we have that an estimate of effect is true) for quantitative research is determined using GRADE methods</w:t>
      </w:r>
      <w:r>
        <w:rPr>
          <w:sz w:val="20"/>
          <w:szCs w:val="20"/>
        </w:rPr>
        <w:t xml:space="preserve">. </w:t>
      </w:r>
      <w:r w:rsidRPr="00EB6BEE">
        <w:rPr>
          <w:sz w:val="20"/>
          <w:szCs w:val="20"/>
        </w:rPr>
        <w:t>GRADE categorizes the overall certainty of evidence as high, moderate, low or very low (</w:t>
      </w:r>
    </w:p>
    <w:tbl>
      <w:tblPr>
        <w:tblStyle w:val="TableGrid"/>
        <w:tblpPr w:leftFromText="180" w:rightFromText="180" w:vertAnchor="text" w:tblpY="1"/>
        <w:tblOverlap w:val="never"/>
        <w:tblW w:w="9351" w:type="dxa"/>
        <w:tblLook w:val="04A0" w:firstRow="1" w:lastRow="0" w:firstColumn="1" w:lastColumn="0" w:noHBand="0" w:noVBand="1"/>
      </w:tblPr>
      <w:tblGrid>
        <w:gridCol w:w="1229"/>
        <w:gridCol w:w="8122"/>
      </w:tblGrid>
      <w:tr w:rsidR="00153A70" w:rsidRPr="007A32D4" w14:paraId="7AD48833" w14:textId="77777777" w:rsidTr="00B7519F">
        <w:trPr>
          <w:trHeight w:val="568"/>
        </w:trPr>
        <w:tc>
          <w:tcPr>
            <w:tcW w:w="1229" w:type="dxa"/>
          </w:tcPr>
          <w:p w14:paraId="0D7EA0E8" w14:textId="77777777" w:rsidR="00153A70" w:rsidRPr="007A32D4" w:rsidRDefault="00153A70" w:rsidP="00B7519F">
            <w:pPr>
              <w:pStyle w:val="NoSpacing"/>
              <w:rPr>
                <w:rFonts w:cstheme="minorHAnsi"/>
                <w:b/>
                <w:sz w:val="21"/>
                <w:szCs w:val="21"/>
              </w:rPr>
            </w:pPr>
            <w:r w:rsidRPr="007A32D4">
              <w:rPr>
                <w:rFonts w:cstheme="minorHAnsi"/>
                <w:b/>
                <w:sz w:val="21"/>
                <w:szCs w:val="21"/>
              </w:rPr>
              <w:t>HIGH</w:t>
            </w:r>
          </w:p>
        </w:tc>
        <w:tc>
          <w:tcPr>
            <w:tcW w:w="8122" w:type="dxa"/>
          </w:tcPr>
          <w:p w14:paraId="4DEF9283" w14:textId="77777777" w:rsidR="00153A70" w:rsidRPr="00F956D0" w:rsidRDefault="00153A70" w:rsidP="00B7519F">
            <w:pPr>
              <w:pStyle w:val="NoSpacing"/>
              <w:rPr>
                <w:rFonts w:cstheme="minorHAnsi"/>
                <w:sz w:val="20"/>
                <w:szCs w:val="20"/>
              </w:rPr>
            </w:pPr>
            <w:r w:rsidRPr="00F956D0">
              <w:rPr>
                <w:rFonts w:cstheme="minorHAnsi"/>
                <w:sz w:val="20"/>
                <w:szCs w:val="20"/>
              </w:rPr>
              <w:t>We are very confident that the true effect lies close to that of the estimate of the effect.</w:t>
            </w:r>
          </w:p>
        </w:tc>
      </w:tr>
      <w:tr w:rsidR="00153A70" w:rsidRPr="007A32D4" w14:paraId="60463E1F" w14:textId="77777777" w:rsidTr="00B7519F">
        <w:trPr>
          <w:trHeight w:val="752"/>
        </w:trPr>
        <w:tc>
          <w:tcPr>
            <w:tcW w:w="1229" w:type="dxa"/>
          </w:tcPr>
          <w:p w14:paraId="4679F9D9" w14:textId="77777777" w:rsidR="00153A70" w:rsidRPr="007A32D4" w:rsidRDefault="00153A70" w:rsidP="00B7519F">
            <w:pPr>
              <w:pStyle w:val="NoSpacing"/>
              <w:rPr>
                <w:rFonts w:cstheme="minorHAnsi"/>
                <w:b/>
                <w:sz w:val="21"/>
                <w:szCs w:val="21"/>
              </w:rPr>
            </w:pPr>
            <w:r>
              <w:rPr>
                <w:rFonts w:cstheme="minorHAnsi"/>
                <w:b/>
                <w:sz w:val="21"/>
                <w:szCs w:val="21"/>
              </w:rPr>
              <w:t xml:space="preserve">  </w:t>
            </w:r>
            <w:r w:rsidRPr="007A32D4">
              <w:rPr>
                <w:rFonts w:cstheme="minorHAnsi"/>
                <w:b/>
                <w:sz w:val="21"/>
                <w:szCs w:val="21"/>
              </w:rPr>
              <w:t>MODERATE</w:t>
            </w:r>
          </w:p>
        </w:tc>
        <w:tc>
          <w:tcPr>
            <w:tcW w:w="8122" w:type="dxa"/>
          </w:tcPr>
          <w:p w14:paraId="5072D445" w14:textId="77777777" w:rsidR="00153A70" w:rsidRPr="00F956D0" w:rsidRDefault="00153A70" w:rsidP="00B7519F">
            <w:pPr>
              <w:pStyle w:val="NoSpacing"/>
              <w:rPr>
                <w:rFonts w:cstheme="minorHAnsi"/>
                <w:b/>
                <w:sz w:val="20"/>
                <w:szCs w:val="20"/>
              </w:rPr>
            </w:pPr>
            <w:r w:rsidRPr="00F956D0">
              <w:rPr>
                <w:rFonts w:cstheme="minorHAnsi"/>
                <w:sz w:val="20"/>
                <w:szCs w:val="20"/>
              </w:rPr>
              <w:t>We are moderately confident in the effect estimate: the true effect is likely to be close to the estimate of the effect, but there is a possibility that it is substantially different.</w:t>
            </w:r>
          </w:p>
        </w:tc>
      </w:tr>
      <w:tr w:rsidR="00153A70" w:rsidRPr="007A32D4" w14:paraId="21C40D13" w14:textId="77777777" w:rsidTr="00B7519F">
        <w:trPr>
          <w:trHeight w:val="568"/>
        </w:trPr>
        <w:tc>
          <w:tcPr>
            <w:tcW w:w="1229" w:type="dxa"/>
          </w:tcPr>
          <w:p w14:paraId="01CA0A0D" w14:textId="77777777" w:rsidR="00153A70" w:rsidRPr="007A32D4" w:rsidRDefault="00153A70" w:rsidP="00B7519F">
            <w:pPr>
              <w:pStyle w:val="NoSpacing"/>
              <w:rPr>
                <w:rFonts w:cstheme="minorHAnsi"/>
                <w:b/>
                <w:sz w:val="21"/>
                <w:szCs w:val="21"/>
              </w:rPr>
            </w:pPr>
            <w:r w:rsidRPr="007A32D4">
              <w:rPr>
                <w:rFonts w:cstheme="minorHAnsi"/>
                <w:b/>
                <w:sz w:val="21"/>
                <w:szCs w:val="21"/>
              </w:rPr>
              <w:t>LOW</w:t>
            </w:r>
          </w:p>
        </w:tc>
        <w:tc>
          <w:tcPr>
            <w:tcW w:w="8122" w:type="dxa"/>
          </w:tcPr>
          <w:p w14:paraId="3EF03F95" w14:textId="77777777" w:rsidR="00153A70" w:rsidRPr="00F956D0" w:rsidRDefault="00153A70" w:rsidP="00B7519F">
            <w:pPr>
              <w:pStyle w:val="NoSpacing"/>
              <w:rPr>
                <w:rFonts w:cstheme="minorHAnsi"/>
                <w:b/>
                <w:sz w:val="20"/>
                <w:szCs w:val="20"/>
              </w:rPr>
            </w:pPr>
            <w:r w:rsidRPr="00F956D0">
              <w:rPr>
                <w:rFonts w:cstheme="minorHAnsi"/>
                <w:sz w:val="20"/>
                <w:szCs w:val="20"/>
              </w:rPr>
              <w:t>Our confidence in the effect estimate is limited: the true effect may be substantially different from the estimate of the effect.</w:t>
            </w:r>
          </w:p>
        </w:tc>
      </w:tr>
      <w:tr w:rsidR="00153A70" w:rsidRPr="007A32D4" w14:paraId="0B12603B" w14:textId="77777777" w:rsidTr="00B7519F">
        <w:trPr>
          <w:trHeight w:val="568"/>
        </w:trPr>
        <w:tc>
          <w:tcPr>
            <w:tcW w:w="1229" w:type="dxa"/>
          </w:tcPr>
          <w:p w14:paraId="7936697E" w14:textId="77777777" w:rsidR="00153A70" w:rsidRPr="007A32D4" w:rsidRDefault="00153A70" w:rsidP="00B7519F">
            <w:pPr>
              <w:pStyle w:val="NoSpacing"/>
              <w:rPr>
                <w:rFonts w:cstheme="minorHAnsi"/>
                <w:b/>
                <w:sz w:val="21"/>
                <w:szCs w:val="21"/>
              </w:rPr>
            </w:pPr>
            <w:r w:rsidRPr="007A32D4">
              <w:rPr>
                <w:rFonts w:cstheme="minorHAnsi"/>
                <w:b/>
                <w:sz w:val="21"/>
                <w:szCs w:val="21"/>
              </w:rPr>
              <w:t>VERY</w:t>
            </w:r>
          </w:p>
          <w:p w14:paraId="3779ED93" w14:textId="77777777" w:rsidR="00153A70" w:rsidRPr="007A32D4" w:rsidRDefault="00153A70" w:rsidP="00B7519F">
            <w:pPr>
              <w:pStyle w:val="NoSpacing"/>
              <w:rPr>
                <w:rFonts w:cstheme="minorHAnsi"/>
                <w:b/>
                <w:sz w:val="21"/>
                <w:szCs w:val="21"/>
              </w:rPr>
            </w:pPr>
            <w:r w:rsidRPr="007A32D4">
              <w:rPr>
                <w:rFonts w:cstheme="minorHAnsi"/>
                <w:b/>
                <w:sz w:val="21"/>
                <w:szCs w:val="21"/>
              </w:rPr>
              <w:t>LOW</w:t>
            </w:r>
          </w:p>
        </w:tc>
        <w:tc>
          <w:tcPr>
            <w:tcW w:w="8122" w:type="dxa"/>
          </w:tcPr>
          <w:p w14:paraId="5B9C0255" w14:textId="77777777" w:rsidR="00153A70" w:rsidRPr="00F956D0" w:rsidRDefault="00153A70" w:rsidP="00B7519F">
            <w:pPr>
              <w:pStyle w:val="NoSpacing"/>
              <w:rPr>
                <w:rFonts w:cstheme="minorHAnsi"/>
                <w:sz w:val="20"/>
                <w:szCs w:val="20"/>
              </w:rPr>
            </w:pPr>
            <w:r w:rsidRPr="00F956D0">
              <w:rPr>
                <w:rFonts w:cstheme="minorHAnsi"/>
                <w:sz w:val="20"/>
                <w:szCs w:val="20"/>
              </w:rPr>
              <w:t>We have very little confidence in the effect estimate: the true effect is likely to be substantially different from it’s estimate.</w:t>
            </w:r>
          </w:p>
        </w:tc>
      </w:tr>
    </w:tbl>
    <w:bookmarkEnd w:id="1"/>
    <w:p w14:paraId="5B0279BE" w14:textId="77777777" w:rsidR="00153A70" w:rsidRPr="00F956D0" w:rsidRDefault="00153A70" w:rsidP="00153A70">
      <w:pPr>
        <w:rPr>
          <w:rFonts w:asciiTheme="minorHAnsi" w:hAnsiTheme="minorHAnsi" w:cstheme="minorHAnsi"/>
          <w:b/>
        </w:rPr>
      </w:pPr>
      <w:r>
        <w:rPr>
          <w:rFonts w:cstheme="minorHAnsi"/>
          <w:b/>
          <w:color w:val="E83E02"/>
        </w:rPr>
        <w:br w:type="textWrapping" w:clear="all"/>
      </w:r>
      <w:r w:rsidRPr="00F956D0">
        <w:rPr>
          <w:rFonts w:asciiTheme="minorHAnsi" w:hAnsiTheme="minorHAnsi" w:cstheme="minorHAnsi"/>
          <w:b/>
          <w:color w:val="E83E02"/>
        </w:rPr>
        <w:t>What does confidence of evidence mean?</w:t>
      </w:r>
    </w:p>
    <w:p w14:paraId="090564B7" w14:textId="77777777" w:rsidR="00153A70" w:rsidRPr="00EB6BEE" w:rsidRDefault="00153A70" w:rsidP="00153A70">
      <w:pPr>
        <w:pStyle w:val="NoSpacing"/>
        <w:rPr>
          <w:rFonts w:ascii="Times New Roman" w:eastAsia="Times New Roman" w:hAnsi="Times New Roman" w:cs="Times New Roman"/>
          <w:sz w:val="20"/>
          <w:szCs w:val="20"/>
          <w:lang w:val="en-US"/>
        </w:rPr>
      </w:pPr>
      <w:r w:rsidRPr="00EB6BEE">
        <w:rPr>
          <w:rFonts w:ascii="Times New Roman" w:eastAsia="Times New Roman" w:hAnsi="Times New Roman" w:cs="Times New Roman"/>
          <w:sz w:val="20"/>
          <w:szCs w:val="20"/>
          <w:lang w:val="en-US"/>
        </w:rPr>
        <w:t>The confidence in evidence for qualitative research (i.e., the extent to which the review finding is a reasonable representation of the phenomenon of interest) is determined using GRADE-CERQual methods</w:t>
      </w:r>
    </w:p>
    <w:p w14:paraId="2EF5692B" w14:textId="77777777" w:rsidR="00153A70" w:rsidRPr="007A32D4" w:rsidRDefault="00153A70" w:rsidP="00153A70">
      <w:pPr>
        <w:pStyle w:val="NoSpacing"/>
        <w:rPr>
          <w:rFonts w:cstheme="minorHAnsi"/>
          <w:sz w:val="21"/>
          <w:szCs w:val="21"/>
          <w:lang w:eastAsia="en-CA"/>
        </w:rPr>
      </w:pPr>
    </w:p>
    <w:tbl>
      <w:tblPr>
        <w:tblStyle w:val="TableGrid"/>
        <w:tblW w:w="9351" w:type="dxa"/>
        <w:tblLook w:val="04A0" w:firstRow="1" w:lastRow="0" w:firstColumn="1" w:lastColumn="0" w:noHBand="0" w:noVBand="1"/>
      </w:tblPr>
      <w:tblGrid>
        <w:gridCol w:w="1229"/>
        <w:gridCol w:w="8122"/>
      </w:tblGrid>
      <w:tr w:rsidR="00153A70" w:rsidRPr="007A32D4" w14:paraId="3791CA30" w14:textId="77777777" w:rsidTr="00B7519F">
        <w:trPr>
          <w:trHeight w:val="872"/>
        </w:trPr>
        <w:tc>
          <w:tcPr>
            <w:tcW w:w="1229" w:type="dxa"/>
          </w:tcPr>
          <w:p w14:paraId="17D0624D" w14:textId="77777777" w:rsidR="00153A70" w:rsidRPr="007A32D4" w:rsidRDefault="00153A70" w:rsidP="00B7519F">
            <w:pPr>
              <w:pStyle w:val="NoSpacing"/>
              <w:rPr>
                <w:rFonts w:cstheme="minorHAnsi"/>
                <w:b/>
                <w:sz w:val="21"/>
                <w:szCs w:val="21"/>
              </w:rPr>
            </w:pPr>
            <w:r w:rsidRPr="007A32D4">
              <w:rPr>
                <w:rFonts w:ascii="Times New Roman" w:eastAsia="Times New Roman" w:hAnsi="Times New Roman"/>
                <w:sz w:val="21"/>
                <w:szCs w:val="21"/>
                <w:lang w:val="en-US"/>
              </w:rPr>
              <w:br w:type="page"/>
            </w:r>
            <w:r w:rsidRPr="007A32D4">
              <w:rPr>
                <w:rFonts w:cstheme="minorHAnsi"/>
                <w:b/>
                <w:sz w:val="21"/>
                <w:szCs w:val="21"/>
              </w:rPr>
              <w:t>HIGH</w:t>
            </w:r>
          </w:p>
        </w:tc>
        <w:tc>
          <w:tcPr>
            <w:tcW w:w="8122" w:type="dxa"/>
          </w:tcPr>
          <w:p w14:paraId="3057E8FC" w14:textId="77777777" w:rsidR="00153A70" w:rsidRPr="00F956D0" w:rsidRDefault="00153A70" w:rsidP="00B7519F">
            <w:pPr>
              <w:pStyle w:val="NoSpacing"/>
              <w:rPr>
                <w:rFonts w:cstheme="minorHAnsi"/>
                <w:sz w:val="20"/>
                <w:szCs w:val="20"/>
              </w:rPr>
            </w:pPr>
            <w:r w:rsidRPr="00F956D0">
              <w:rPr>
                <w:rFonts w:cstheme="minorHAnsi"/>
                <w:sz w:val="20"/>
                <w:szCs w:val="20"/>
              </w:rPr>
              <w:t>It is highly likely that the finding is a reasonable representation of the phenomenon of interest.</w:t>
            </w:r>
          </w:p>
        </w:tc>
      </w:tr>
      <w:tr w:rsidR="00153A70" w:rsidRPr="007A32D4" w14:paraId="6E9F5514" w14:textId="77777777" w:rsidTr="00B7519F">
        <w:trPr>
          <w:trHeight w:val="818"/>
        </w:trPr>
        <w:tc>
          <w:tcPr>
            <w:tcW w:w="1229" w:type="dxa"/>
          </w:tcPr>
          <w:p w14:paraId="6F066794" w14:textId="77777777" w:rsidR="00153A70" w:rsidRPr="007A32D4" w:rsidRDefault="00153A70" w:rsidP="00B7519F">
            <w:pPr>
              <w:pStyle w:val="NoSpacing"/>
              <w:rPr>
                <w:rFonts w:cstheme="minorHAnsi"/>
                <w:b/>
                <w:sz w:val="21"/>
                <w:szCs w:val="21"/>
              </w:rPr>
            </w:pPr>
            <w:r w:rsidRPr="007A32D4">
              <w:rPr>
                <w:rFonts w:cstheme="minorHAnsi"/>
                <w:b/>
                <w:sz w:val="21"/>
                <w:szCs w:val="21"/>
              </w:rPr>
              <w:t>MODERATE</w:t>
            </w:r>
          </w:p>
        </w:tc>
        <w:tc>
          <w:tcPr>
            <w:tcW w:w="8122" w:type="dxa"/>
          </w:tcPr>
          <w:p w14:paraId="63C0984B" w14:textId="77777777" w:rsidR="00153A70" w:rsidRPr="00F956D0" w:rsidRDefault="00153A70" w:rsidP="00B7519F">
            <w:pPr>
              <w:pStyle w:val="NoSpacing"/>
              <w:rPr>
                <w:rFonts w:cstheme="minorHAnsi"/>
                <w:sz w:val="20"/>
                <w:szCs w:val="20"/>
              </w:rPr>
            </w:pPr>
            <w:r w:rsidRPr="00F956D0">
              <w:rPr>
                <w:rFonts w:cstheme="minorHAnsi"/>
                <w:sz w:val="20"/>
                <w:szCs w:val="20"/>
              </w:rPr>
              <w:t>It is likely that the finding is a reasonable representation of the phenomenon of interest</w:t>
            </w:r>
          </w:p>
        </w:tc>
      </w:tr>
      <w:tr w:rsidR="00153A70" w:rsidRPr="007A32D4" w14:paraId="3413C712" w14:textId="77777777" w:rsidTr="00B7519F">
        <w:trPr>
          <w:trHeight w:val="782"/>
        </w:trPr>
        <w:tc>
          <w:tcPr>
            <w:tcW w:w="1229" w:type="dxa"/>
          </w:tcPr>
          <w:p w14:paraId="718FC651" w14:textId="77777777" w:rsidR="00153A70" w:rsidRPr="007A32D4" w:rsidRDefault="00153A70" w:rsidP="00B7519F">
            <w:pPr>
              <w:pStyle w:val="NoSpacing"/>
              <w:rPr>
                <w:rFonts w:cstheme="minorHAnsi"/>
                <w:b/>
                <w:sz w:val="21"/>
                <w:szCs w:val="21"/>
              </w:rPr>
            </w:pPr>
            <w:r w:rsidRPr="007A32D4">
              <w:rPr>
                <w:rFonts w:cstheme="minorHAnsi"/>
                <w:b/>
                <w:sz w:val="21"/>
                <w:szCs w:val="21"/>
              </w:rPr>
              <w:t>LOW</w:t>
            </w:r>
          </w:p>
        </w:tc>
        <w:tc>
          <w:tcPr>
            <w:tcW w:w="8122" w:type="dxa"/>
          </w:tcPr>
          <w:p w14:paraId="33B7FA8D" w14:textId="77777777" w:rsidR="00153A70" w:rsidRPr="00F956D0" w:rsidRDefault="00153A70" w:rsidP="00B7519F">
            <w:pPr>
              <w:pStyle w:val="NoSpacing"/>
              <w:rPr>
                <w:rFonts w:cstheme="minorHAnsi"/>
                <w:sz w:val="20"/>
                <w:szCs w:val="20"/>
              </w:rPr>
            </w:pPr>
            <w:r w:rsidRPr="00F956D0">
              <w:rPr>
                <w:rFonts w:cstheme="minorHAnsi"/>
                <w:sz w:val="20"/>
                <w:szCs w:val="20"/>
              </w:rPr>
              <w:t>It is possible that the review finding is a reasonable representation of the phenomenon of interest.</w:t>
            </w:r>
          </w:p>
        </w:tc>
      </w:tr>
      <w:tr w:rsidR="00153A70" w:rsidRPr="007A32D4" w14:paraId="33BFBB1D" w14:textId="77777777" w:rsidTr="00B7519F">
        <w:trPr>
          <w:trHeight w:val="890"/>
        </w:trPr>
        <w:tc>
          <w:tcPr>
            <w:tcW w:w="1229" w:type="dxa"/>
          </w:tcPr>
          <w:p w14:paraId="75C8BAD4" w14:textId="77777777" w:rsidR="00153A70" w:rsidRPr="007A32D4" w:rsidRDefault="00153A70" w:rsidP="00B7519F">
            <w:pPr>
              <w:pStyle w:val="NoSpacing"/>
              <w:rPr>
                <w:rFonts w:cstheme="minorHAnsi"/>
                <w:b/>
                <w:sz w:val="21"/>
                <w:szCs w:val="21"/>
              </w:rPr>
            </w:pPr>
            <w:r w:rsidRPr="007A32D4">
              <w:rPr>
                <w:rFonts w:cstheme="minorHAnsi"/>
                <w:b/>
                <w:sz w:val="21"/>
                <w:szCs w:val="21"/>
              </w:rPr>
              <w:t>VERY</w:t>
            </w:r>
          </w:p>
          <w:p w14:paraId="30B4472F" w14:textId="77777777" w:rsidR="00153A70" w:rsidRPr="007A32D4" w:rsidRDefault="00153A70" w:rsidP="00B7519F">
            <w:pPr>
              <w:pStyle w:val="NoSpacing"/>
              <w:rPr>
                <w:rFonts w:cstheme="minorHAnsi"/>
                <w:b/>
                <w:sz w:val="21"/>
                <w:szCs w:val="21"/>
              </w:rPr>
            </w:pPr>
            <w:r w:rsidRPr="007A32D4">
              <w:rPr>
                <w:rFonts w:cstheme="minorHAnsi"/>
                <w:b/>
                <w:sz w:val="21"/>
                <w:szCs w:val="21"/>
              </w:rPr>
              <w:t>LOW</w:t>
            </w:r>
          </w:p>
        </w:tc>
        <w:tc>
          <w:tcPr>
            <w:tcW w:w="8122" w:type="dxa"/>
          </w:tcPr>
          <w:p w14:paraId="0F1BACC5" w14:textId="77777777" w:rsidR="00153A70" w:rsidRPr="00F956D0" w:rsidRDefault="00153A70" w:rsidP="00B7519F">
            <w:pPr>
              <w:pStyle w:val="NoSpacing"/>
              <w:rPr>
                <w:rFonts w:cstheme="minorHAnsi"/>
                <w:sz w:val="20"/>
                <w:szCs w:val="20"/>
              </w:rPr>
            </w:pPr>
            <w:r w:rsidRPr="00F956D0">
              <w:rPr>
                <w:rFonts w:cstheme="minorHAnsi"/>
                <w:sz w:val="20"/>
                <w:szCs w:val="20"/>
              </w:rPr>
              <w:t>It is not clear whether the review finding is a reasonable representation of the phenomenon of interest</w:t>
            </w:r>
          </w:p>
        </w:tc>
      </w:tr>
    </w:tbl>
    <w:p w14:paraId="6592BD3D" w14:textId="77777777" w:rsidR="00153A70" w:rsidRPr="00F956D0" w:rsidRDefault="00153A70" w:rsidP="00153A70">
      <w:pPr>
        <w:rPr>
          <w:rStyle w:val="cf11"/>
          <w:rFonts w:asciiTheme="minorHAnsi" w:hAnsiTheme="minorHAnsi" w:cstheme="minorHAnsi"/>
          <w:sz w:val="20"/>
          <w:szCs w:val="20"/>
        </w:rPr>
      </w:pPr>
      <w:r w:rsidRPr="00F956D0">
        <w:rPr>
          <w:rFonts w:asciiTheme="minorHAnsi" w:hAnsiTheme="minorHAnsi" w:cstheme="minorHAnsi"/>
          <w:b/>
          <w:color w:val="E83E02"/>
          <w:sz w:val="20"/>
          <w:szCs w:val="20"/>
        </w:rPr>
        <w:t>Good practice statement:</w:t>
      </w:r>
      <w:r w:rsidRPr="00F956D0">
        <w:rPr>
          <w:rStyle w:val="cf01"/>
          <w:rFonts w:asciiTheme="minorHAnsi" w:hAnsiTheme="minorHAnsi" w:cstheme="minorHAnsi"/>
          <w:sz w:val="20"/>
          <w:szCs w:val="20"/>
        </w:rPr>
        <w:t xml:space="preserve"> </w:t>
      </w:r>
      <w:r w:rsidRPr="00F956D0">
        <w:rPr>
          <w:rFonts w:asciiTheme="minorHAnsi" w:hAnsiTheme="minorHAnsi" w:cstheme="minorHAnsi"/>
          <w:sz w:val="20"/>
          <w:szCs w:val="20"/>
        </w:rPr>
        <w:t>Refers to a practice already accepted as beneficial or practical advice</w:t>
      </w:r>
      <w:r w:rsidRPr="00F956D0">
        <w:rPr>
          <w:rStyle w:val="cf11"/>
          <w:rFonts w:asciiTheme="minorHAnsi" w:hAnsiTheme="minorHAnsi" w:cstheme="minorHAnsi"/>
          <w:sz w:val="20"/>
          <w:szCs w:val="20"/>
        </w:rPr>
        <w:t>. The recommended practice is believed to be so beneficial, that conducting a systematic review is unreasonable. These recommendations are not based on a systematic review and do not receive a rating of the quality of evidence or strength of the recommendation.</w:t>
      </w:r>
    </w:p>
    <w:p w14:paraId="4972AE91" w14:textId="77777777" w:rsidR="00153A70" w:rsidRPr="00F956D0" w:rsidRDefault="00153A70" w:rsidP="00153A70">
      <w:pPr>
        <w:rPr>
          <w:rStyle w:val="cf11"/>
          <w:rFonts w:asciiTheme="minorHAnsi" w:hAnsiTheme="minorHAnsi" w:cstheme="minorHAnsi"/>
          <w:sz w:val="20"/>
          <w:szCs w:val="20"/>
        </w:rPr>
      </w:pPr>
    </w:p>
    <w:p w14:paraId="4F9FCF9C" w14:textId="77777777" w:rsidR="00153A70" w:rsidRPr="00F956D0" w:rsidRDefault="00153A70" w:rsidP="00153A70">
      <w:pPr>
        <w:rPr>
          <w:rFonts w:asciiTheme="minorHAnsi" w:hAnsiTheme="minorHAnsi" w:cstheme="minorHAnsi"/>
          <w:b/>
          <w:color w:val="E83E02"/>
          <w:sz w:val="20"/>
          <w:szCs w:val="20"/>
        </w:rPr>
      </w:pPr>
      <w:r w:rsidRPr="00F956D0">
        <w:rPr>
          <w:rFonts w:asciiTheme="minorHAnsi" w:hAnsiTheme="minorHAnsi" w:cstheme="minorHAnsi"/>
          <w:b/>
          <w:color w:val="E83E02"/>
          <w:sz w:val="20"/>
          <w:szCs w:val="20"/>
        </w:rPr>
        <w:t>Recommendation:</w:t>
      </w:r>
      <w:r w:rsidRPr="00F956D0">
        <w:rPr>
          <w:rFonts w:asciiTheme="minorHAnsi" w:hAnsiTheme="minorHAnsi" w:cstheme="minorHAnsi"/>
          <w:sz w:val="20"/>
          <w:szCs w:val="20"/>
        </w:rPr>
        <w:t xml:space="preserve"> A course of action(s) that directly answers a recommendation question. It is based on a systematic review of the literature and is made in consideration of its: (a) benefits and harms; (b) values and preferences; and (c) health equity. All recommendations are given a strength through panel consensus. </w:t>
      </w:r>
    </w:p>
    <w:p w14:paraId="40EC72D5" w14:textId="77777777" w:rsidR="00153A70" w:rsidRPr="00F956D0" w:rsidRDefault="00153A70" w:rsidP="00153A70">
      <w:pPr>
        <w:rPr>
          <w:rFonts w:asciiTheme="minorHAnsi" w:hAnsiTheme="minorHAnsi" w:cstheme="minorHAnsi"/>
          <w:b/>
          <w:color w:val="E83E02"/>
          <w:sz w:val="20"/>
          <w:szCs w:val="20"/>
        </w:rPr>
      </w:pPr>
    </w:p>
    <w:p w14:paraId="49FE2314" w14:textId="77777777" w:rsidR="00153A70" w:rsidRPr="00F956D0" w:rsidRDefault="00153A70" w:rsidP="00153A70">
      <w:pPr>
        <w:rPr>
          <w:rStyle w:val="cf11"/>
          <w:rFonts w:asciiTheme="minorHAnsi" w:hAnsiTheme="minorHAnsi" w:cstheme="minorHAnsi"/>
          <w:sz w:val="20"/>
          <w:szCs w:val="20"/>
        </w:rPr>
      </w:pPr>
      <w:r w:rsidRPr="00F956D0">
        <w:rPr>
          <w:rFonts w:asciiTheme="minorHAnsi" w:hAnsiTheme="minorHAnsi" w:cstheme="minorHAnsi"/>
          <w:b/>
          <w:color w:val="E83E02"/>
          <w:sz w:val="20"/>
          <w:szCs w:val="20"/>
        </w:rPr>
        <w:t>Adopted recommendation:</w:t>
      </w:r>
      <w:r w:rsidRPr="00F956D0">
        <w:rPr>
          <w:rStyle w:val="cf01"/>
          <w:rFonts w:asciiTheme="minorHAnsi" w:hAnsiTheme="minorHAnsi" w:cstheme="minorHAnsi"/>
          <w:sz w:val="20"/>
          <w:szCs w:val="20"/>
        </w:rPr>
        <w:t xml:space="preserve"> </w:t>
      </w:r>
      <w:r w:rsidRPr="00F956D0">
        <w:rPr>
          <w:rFonts w:asciiTheme="minorHAnsi" w:hAnsiTheme="minorHAnsi" w:cstheme="minorHAnsi"/>
          <w:sz w:val="20"/>
          <w:szCs w:val="20"/>
        </w:rPr>
        <w:t>This entails using an existing, trustworthy recommendation without changes to the original recommendation. The expert panel agrees with the judgments made by the original guideline developer.</w:t>
      </w:r>
      <w:r w:rsidRPr="00F956D0">
        <w:rPr>
          <w:rStyle w:val="cf11"/>
          <w:rFonts w:asciiTheme="minorHAnsi" w:hAnsiTheme="minorHAnsi" w:cstheme="minorHAnsi"/>
          <w:sz w:val="20"/>
          <w:szCs w:val="20"/>
        </w:rPr>
        <w:br/>
      </w:r>
    </w:p>
    <w:p w14:paraId="217CF58F" w14:textId="5BD9D3DD" w:rsidR="00153A70" w:rsidRDefault="006F6651" w:rsidP="006F6651">
      <w:pPr>
        <w:rPr>
          <w:rFonts w:asciiTheme="minorHAnsi" w:hAnsiTheme="minorHAnsi"/>
          <w:b/>
          <w:color w:val="003366"/>
          <w:sz w:val="18"/>
          <w:szCs w:val="4"/>
        </w:rPr>
      </w:pPr>
      <w:r w:rsidRPr="006F6651">
        <w:rPr>
          <w:rFonts w:asciiTheme="minorHAnsi" w:hAnsiTheme="minorHAnsi"/>
          <w:b/>
          <w:color w:val="FF0000"/>
          <w:sz w:val="18"/>
          <w:szCs w:val="4"/>
        </w:rPr>
        <w:t>Strong Recommendation:</w:t>
      </w:r>
      <w:r>
        <w:rPr>
          <w:rFonts w:asciiTheme="minorHAnsi" w:hAnsiTheme="minorHAnsi"/>
          <w:b/>
          <w:color w:val="003366"/>
          <w:sz w:val="18"/>
          <w:szCs w:val="4"/>
        </w:rPr>
        <w:t xml:space="preserve"> </w:t>
      </w:r>
      <w:r w:rsidRPr="006F6651">
        <w:rPr>
          <w:sz w:val="20"/>
          <w:szCs w:val="20"/>
        </w:rPr>
        <w:t>“A strong recommendation reflects the expert panel’s confidence that the desirable effects of an intervention outweigh its undesirable effects (strong recommendation for an intervention) or that the undesirable effects of an intervention outweigh its desirable effects (strong recommendation against an intervention)” (12). A strong recommendation implies that the majority of persons will be best served by the recommended action (12).</w:t>
      </w:r>
    </w:p>
    <w:p w14:paraId="50C2BECA" w14:textId="77777777" w:rsidR="006F6651" w:rsidRDefault="006F6651" w:rsidP="006F6651">
      <w:pPr>
        <w:rPr>
          <w:b/>
          <w:bCs/>
          <w:color w:val="FF0000"/>
          <w:sz w:val="20"/>
          <w:szCs w:val="20"/>
        </w:rPr>
      </w:pPr>
    </w:p>
    <w:p w14:paraId="51D02163" w14:textId="511C9667" w:rsidR="00153A70" w:rsidRDefault="00153A70" w:rsidP="006F6651">
      <w:pPr>
        <w:rPr>
          <w:rFonts w:asciiTheme="minorHAnsi" w:hAnsiTheme="minorHAnsi"/>
          <w:b/>
          <w:color w:val="003366"/>
          <w:sz w:val="8"/>
          <w:szCs w:val="4"/>
        </w:rPr>
      </w:pPr>
      <w:r w:rsidRPr="006F6651">
        <w:rPr>
          <w:b/>
          <w:bCs/>
          <w:color w:val="FF0000"/>
          <w:sz w:val="20"/>
          <w:szCs w:val="20"/>
        </w:rPr>
        <w:t>Conditional Recommendation</w:t>
      </w:r>
      <w:r>
        <w:t xml:space="preserve"> </w:t>
      </w:r>
      <w:r w:rsidRPr="006F6651">
        <w:rPr>
          <w:sz w:val="20"/>
          <w:szCs w:val="20"/>
        </w:rPr>
        <w:t>A conditional recommendation reflects the expert panel’s confidence that while some uncertainty exists, the desirable effects probably outweigh the undesirable effects (i.e., conditional recommendation for an intervention) or that the undesirable effects probably outweigh the desirable effects (i.e., a conditional recommendation against an intervention) (12). A conditional recommendation implies that not all persons will be best served by the recommended action and that “there is a need for more careful consideration of personal circumstances, preferences and values” (12).</w:t>
      </w:r>
    </w:p>
    <w:p w14:paraId="12E1792F" w14:textId="6EF2C754" w:rsidR="00153A70" w:rsidRDefault="00153A70" w:rsidP="00160EE4">
      <w:pPr>
        <w:jc w:val="center"/>
        <w:rPr>
          <w:rFonts w:asciiTheme="minorHAnsi" w:hAnsiTheme="minorHAnsi"/>
          <w:b/>
          <w:color w:val="003366"/>
          <w:sz w:val="8"/>
          <w:szCs w:val="4"/>
        </w:rPr>
      </w:pPr>
    </w:p>
    <w:p w14:paraId="358C0F46" w14:textId="5932B404" w:rsidR="00153A70" w:rsidRDefault="00153A70" w:rsidP="00153A70">
      <w:pPr>
        <w:rPr>
          <w:rFonts w:asciiTheme="minorHAnsi" w:hAnsiTheme="minorHAnsi"/>
          <w:b/>
          <w:color w:val="003366"/>
          <w:sz w:val="8"/>
          <w:szCs w:val="4"/>
        </w:rPr>
      </w:pPr>
    </w:p>
    <w:p w14:paraId="0930D127" w14:textId="30D47486" w:rsidR="00153A70" w:rsidRDefault="00153A70" w:rsidP="00160EE4">
      <w:pPr>
        <w:jc w:val="center"/>
        <w:rPr>
          <w:rFonts w:asciiTheme="minorHAnsi" w:hAnsiTheme="minorHAnsi"/>
          <w:b/>
          <w:color w:val="003366"/>
          <w:sz w:val="8"/>
          <w:szCs w:val="4"/>
        </w:rPr>
      </w:pPr>
    </w:p>
    <w:p w14:paraId="61870AB9" w14:textId="14B35771" w:rsidR="00153A70" w:rsidRDefault="00153A70" w:rsidP="00160EE4">
      <w:pPr>
        <w:jc w:val="center"/>
        <w:rPr>
          <w:rFonts w:asciiTheme="minorHAnsi" w:hAnsiTheme="minorHAnsi"/>
          <w:b/>
          <w:color w:val="003366"/>
          <w:sz w:val="8"/>
          <w:szCs w:val="4"/>
        </w:rPr>
      </w:pPr>
    </w:p>
    <w:p w14:paraId="5AB7B60C" w14:textId="54CFD668" w:rsidR="00153A70" w:rsidRDefault="00153A70" w:rsidP="00160EE4">
      <w:pPr>
        <w:jc w:val="center"/>
        <w:rPr>
          <w:rFonts w:asciiTheme="minorHAnsi" w:hAnsiTheme="minorHAnsi"/>
          <w:b/>
          <w:color w:val="003366"/>
          <w:sz w:val="8"/>
          <w:szCs w:val="4"/>
        </w:rPr>
      </w:pPr>
    </w:p>
    <w:p w14:paraId="446141C7" w14:textId="77777777" w:rsidR="00153A70" w:rsidRPr="00755D69" w:rsidRDefault="00153A70" w:rsidP="00160EE4">
      <w:pPr>
        <w:jc w:val="center"/>
        <w:rPr>
          <w:rFonts w:asciiTheme="minorHAnsi" w:hAnsiTheme="minorHAnsi"/>
          <w:b/>
          <w:color w:val="003366"/>
          <w:sz w:val="8"/>
          <w:szCs w:val="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1890"/>
        <w:gridCol w:w="2970"/>
        <w:gridCol w:w="270"/>
        <w:gridCol w:w="4518"/>
      </w:tblGrid>
      <w:tr w:rsidR="00995B62" w:rsidRPr="00755D69" w14:paraId="797CA30E" w14:textId="77777777" w:rsidTr="00B9727C">
        <w:trPr>
          <w:jc w:val="center"/>
        </w:trPr>
        <w:tc>
          <w:tcPr>
            <w:tcW w:w="2160" w:type="dxa"/>
            <w:gridSpan w:val="2"/>
            <w:shd w:val="clear" w:color="auto" w:fill="B6DDE8" w:themeFill="accent5" w:themeFillTint="66"/>
          </w:tcPr>
          <w:p w14:paraId="36F2FFAB" w14:textId="77777777" w:rsidR="00995B62" w:rsidRPr="00755D69" w:rsidRDefault="00995B62" w:rsidP="00EF28F6">
            <w:pPr>
              <w:pStyle w:val="headnote-e"/>
              <w:rPr>
                <w:rFonts w:asciiTheme="minorHAnsi" w:hAnsiTheme="minorHAnsi"/>
              </w:rPr>
            </w:pPr>
            <w:r w:rsidRPr="00755D69">
              <w:rPr>
                <w:rFonts w:asciiTheme="minorHAnsi" w:hAnsiTheme="minorHAnsi"/>
              </w:rPr>
              <w:t>Date Completed:</w:t>
            </w:r>
          </w:p>
        </w:tc>
        <w:tc>
          <w:tcPr>
            <w:tcW w:w="7758" w:type="dxa"/>
            <w:gridSpan w:val="3"/>
            <w:tcBorders>
              <w:bottom w:val="single" w:sz="4" w:space="0" w:color="auto"/>
            </w:tcBorders>
            <w:vAlign w:val="bottom"/>
          </w:tcPr>
          <w:p w14:paraId="23471851" w14:textId="77777777" w:rsidR="00995B62" w:rsidRPr="00755D69" w:rsidRDefault="00995B62" w:rsidP="00CE5E7B">
            <w:pPr>
              <w:pStyle w:val="headnote-e"/>
              <w:rPr>
                <w:rFonts w:asciiTheme="minorHAnsi" w:hAnsiTheme="minorHAnsi"/>
                <w:sz w:val="24"/>
              </w:rPr>
            </w:pPr>
          </w:p>
        </w:tc>
      </w:tr>
      <w:tr w:rsidR="00CE5E7B" w:rsidRPr="00755D69" w14:paraId="2F778FE9" w14:textId="77777777" w:rsidTr="00B9727C">
        <w:trPr>
          <w:trHeight w:val="62"/>
          <w:jc w:val="center"/>
        </w:trPr>
        <w:tc>
          <w:tcPr>
            <w:tcW w:w="9918" w:type="dxa"/>
            <w:gridSpan w:val="5"/>
            <w:vAlign w:val="bottom"/>
          </w:tcPr>
          <w:p w14:paraId="3D8842CD" w14:textId="77777777" w:rsidR="00CE5E7B" w:rsidRPr="00755D69" w:rsidRDefault="00CE5E7B" w:rsidP="00CE5E7B">
            <w:pPr>
              <w:pStyle w:val="headnote-e"/>
              <w:rPr>
                <w:rFonts w:asciiTheme="minorHAnsi" w:hAnsiTheme="minorHAnsi"/>
                <w:sz w:val="4"/>
              </w:rPr>
            </w:pPr>
          </w:p>
        </w:tc>
      </w:tr>
      <w:tr w:rsidR="00995B62" w:rsidRPr="00755D69" w14:paraId="4A2CA270" w14:textId="77777777" w:rsidTr="00B9727C">
        <w:trPr>
          <w:trHeight w:val="180"/>
          <w:jc w:val="center"/>
        </w:trPr>
        <w:tc>
          <w:tcPr>
            <w:tcW w:w="9918" w:type="dxa"/>
            <w:gridSpan w:val="5"/>
            <w:shd w:val="clear" w:color="auto" w:fill="B6DDE8" w:themeFill="accent5" w:themeFillTint="66"/>
            <w:vAlign w:val="bottom"/>
          </w:tcPr>
          <w:p w14:paraId="18D8A488" w14:textId="77777777" w:rsidR="00995B62" w:rsidRPr="00755D69" w:rsidRDefault="00995B62" w:rsidP="00CE5E7B">
            <w:pPr>
              <w:pStyle w:val="headnote-e"/>
              <w:rPr>
                <w:rFonts w:asciiTheme="minorHAnsi" w:hAnsiTheme="minorHAnsi"/>
              </w:rPr>
            </w:pPr>
            <w:r w:rsidRPr="00755D69">
              <w:rPr>
                <w:rFonts w:asciiTheme="minorHAnsi" w:hAnsiTheme="minorHAnsi"/>
              </w:rPr>
              <w:t>Team Members participating in the Gap Analysis:</w:t>
            </w:r>
          </w:p>
        </w:tc>
      </w:tr>
      <w:tr w:rsidR="00995B62" w:rsidRPr="00755D69" w14:paraId="29F4C379" w14:textId="77777777" w:rsidTr="00B9727C">
        <w:trPr>
          <w:gridBefore w:val="1"/>
          <w:wBefore w:w="270" w:type="dxa"/>
          <w:jc w:val="center"/>
        </w:trPr>
        <w:tc>
          <w:tcPr>
            <w:tcW w:w="4860" w:type="dxa"/>
            <w:gridSpan w:val="2"/>
            <w:tcBorders>
              <w:bottom w:val="single" w:sz="4" w:space="0" w:color="auto"/>
            </w:tcBorders>
            <w:vAlign w:val="bottom"/>
          </w:tcPr>
          <w:p w14:paraId="2D6082E6" w14:textId="77777777" w:rsidR="00995B62" w:rsidRPr="00755D69" w:rsidRDefault="00995B62" w:rsidP="00CE5E7B">
            <w:pPr>
              <w:pStyle w:val="headnote-e"/>
              <w:numPr>
                <w:ilvl w:val="0"/>
                <w:numId w:val="6"/>
              </w:numPr>
              <w:rPr>
                <w:rFonts w:asciiTheme="minorHAnsi" w:hAnsiTheme="minorHAnsi"/>
                <w:b w:val="0"/>
                <w:sz w:val="24"/>
              </w:rPr>
            </w:pPr>
          </w:p>
        </w:tc>
        <w:tc>
          <w:tcPr>
            <w:tcW w:w="270" w:type="dxa"/>
          </w:tcPr>
          <w:p w14:paraId="6A8A6DB8" w14:textId="77777777" w:rsidR="00995B62" w:rsidRPr="00755D69" w:rsidRDefault="00995B62" w:rsidP="00EF28F6">
            <w:pPr>
              <w:pStyle w:val="headnote-e"/>
              <w:rPr>
                <w:rFonts w:asciiTheme="minorHAnsi" w:hAnsiTheme="minorHAnsi"/>
                <w:b w:val="0"/>
                <w:sz w:val="16"/>
                <w:szCs w:val="16"/>
              </w:rPr>
            </w:pPr>
          </w:p>
        </w:tc>
        <w:tc>
          <w:tcPr>
            <w:tcW w:w="4518" w:type="dxa"/>
            <w:tcBorders>
              <w:bottom w:val="single" w:sz="4" w:space="0" w:color="auto"/>
            </w:tcBorders>
            <w:vAlign w:val="bottom"/>
          </w:tcPr>
          <w:p w14:paraId="5BA02693" w14:textId="77777777" w:rsidR="00995B62" w:rsidRPr="00755D69" w:rsidRDefault="00995B62" w:rsidP="00CE5E7B">
            <w:pPr>
              <w:pStyle w:val="headnote-e"/>
              <w:numPr>
                <w:ilvl w:val="0"/>
                <w:numId w:val="6"/>
              </w:numPr>
              <w:rPr>
                <w:rFonts w:asciiTheme="minorHAnsi" w:hAnsiTheme="minorHAnsi"/>
                <w:b w:val="0"/>
                <w:sz w:val="24"/>
              </w:rPr>
            </w:pPr>
          </w:p>
        </w:tc>
      </w:tr>
      <w:tr w:rsidR="00995B62" w:rsidRPr="00755D69" w14:paraId="27FC77F2" w14:textId="77777777" w:rsidTr="00B9727C">
        <w:trPr>
          <w:gridBefore w:val="1"/>
          <w:wBefore w:w="270" w:type="dxa"/>
          <w:jc w:val="center"/>
        </w:trPr>
        <w:tc>
          <w:tcPr>
            <w:tcW w:w="4860" w:type="dxa"/>
            <w:gridSpan w:val="2"/>
            <w:tcBorders>
              <w:top w:val="single" w:sz="4" w:space="0" w:color="auto"/>
              <w:bottom w:val="single" w:sz="4" w:space="0" w:color="auto"/>
            </w:tcBorders>
            <w:vAlign w:val="bottom"/>
          </w:tcPr>
          <w:p w14:paraId="2DFBCC47" w14:textId="77777777" w:rsidR="00995B62" w:rsidRPr="00755D69" w:rsidRDefault="00995B62" w:rsidP="00CE5E7B">
            <w:pPr>
              <w:pStyle w:val="headnote-e"/>
              <w:numPr>
                <w:ilvl w:val="0"/>
                <w:numId w:val="6"/>
              </w:numPr>
              <w:rPr>
                <w:rFonts w:asciiTheme="minorHAnsi" w:hAnsiTheme="minorHAnsi"/>
                <w:b w:val="0"/>
                <w:sz w:val="24"/>
              </w:rPr>
            </w:pPr>
          </w:p>
        </w:tc>
        <w:tc>
          <w:tcPr>
            <w:tcW w:w="270" w:type="dxa"/>
          </w:tcPr>
          <w:p w14:paraId="2FD89909" w14:textId="77777777" w:rsidR="00995B62" w:rsidRPr="00755D69" w:rsidRDefault="00995B62" w:rsidP="00EF28F6">
            <w:pPr>
              <w:pStyle w:val="headnote-e"/>
              <w:rPr>
                <w:rFonts w:asciiTheme="minorHAnsi" w:hAnsiTheme="minorHAnsi"/>
                <w:b w:val="0"/>
                <w:sz w:val="16"/>
                <w:szCs w:val="16"/>
              </w:rPr>
            </w:pPr>
          </w:p>
        </w:tc>
        <w:tc>
          <w:tcPr>
            <w:tcW w:w="4518" w:type="dxa"/>
            <w:tcBorders>
              <w:top w:val="single" w:sz="4" w:space="0" w:color="auto"/>
              <w:bottom w:val="single" w:sz="4" w:space="0" w:color="auto"/>
            </w:tcBorders>
            <w:vAlign w:val="bottom"/>
          </w:tcPr>
          <w:p w14:paraId="2373AE8F" w14:textId="77777777" w:rsidR="00995B62" w:rsidRPr="00755D69" w:rsidRDefault="00995B62" w:rsidP="00CE5E7B">
            <w:pPr>
              <w:pStyle w:val="headnote-e"/>
              <w:numPr>
                <w:ilvl w:val="0"/>
                <w:numId w:val="6"/>
              </w:numPr>
              <w:rPr>
                <w:rFonts w:asciiTheme="minorHAnsi" w:hAnsiTheme="minorHAnsi"/>
                <w:b w:val="0"/>
                <w:sz w:val="24"/>
              </w:rPr>
            </w:pPr>
          </w:p>
        </w:tc>
      </w:tr>
      <w:tr w:rsidR="00995B62" w:rsidRPr="00755D69" w14:paraId="6551A7D4" w14:textId="77777777" w:rsidTr="00B9727C">
        <w:trPr>
          <w:gridBefore w:val="1"/>
          <w:wBefore w:w="270" w:type="dxa"/>
          <w:jc w:val="center"/>
        </w:trPr>
        <w:tc>
          <w:tcPr>
            <w:tcW w:w="4860" w:type="dxa"/>
            <w:gridSpan w:val="2"/>
            <w:tcBorders>
              <w:top w:val="single" w:sz="4" w:space="0" w:color="auto"/>
              <w:bottom w:val="single" w:sz="4" w:space="0" w:color="auto"/>
            </w:tcBorders>
            <w:vAlign w:val="bottom"/>
          </w:tcPr>
          <w:p w14:paraId="1B924A25" w14:textId="77777777" w:rsidR="00995B62" w:rsidRPr="00755D69" w:rsidRDefault="00995B62" w:rsidP="00CE5E7B">
            <w:pPr>
              <w:pStyle w:val="headnote-e"/>
              <w:numPr>
                <w:ilvl w:val="0"/>
                <w:numId w:val="6"/>
              </w:numPr>
              <w:rPr>
                <w:rFonts w:asciiTheme="minorHAnsi" w:hAnsiTheme="minorHAnsi"/>
                <w:b w:val="0"/>
                <w:sz w:val="24"/>
              </w:rPr>
            </w:pPr>
          </w:p>
        </w:tc>
        <w:tc>
          <w:tcPr>
            <w:tcW w:w="270" w:type="dxa"/>
          </w:tcPr>
          <w:p w14:paraId="56332F01" w14:textId="77777777" w:rsidR="00995B62" w:rsidRPr="00755D69" w:rsidRDefault="00995B62" w:rsidP="00EF28F6">
            <w:pPr>
              <w:pStyle w:val="headnote-e"/>
              <w:rPr>
                <w:rFonts w:asciiTheme="minorHAnsi" w:hAnsiTheme="minorHAnsi"/>
                <w:b w:val="0"/>
                <w:sz w:val="16"/>
                <w:szCs w:val="16"/>
              </w:rPr>
            </w:pPr>
          </w:p>
        </w:tc>
        <w:tc>
          <w:tcPr>
            <w:tcW w:w="4518" w:type="dxa"/>
            <w:tcBorders>
              <w:top w:val="single" w:sz="4" w:space="0" w:color="auto"/>
              <w:bottom w:val="single" w:sz="4" w:space="0" w:color="auto"/>
            </w:tcBorders>
            <w:vAlign w:val="bottom"/>
          </w:tcPr>
          <w:p w14:paraId="049F10BC" w14:textId="77777777" w:rsidR="00995B62" w:rsidRPr="00755D69" w:rsidRDefault="00995B62" w:rsidP="00CE5E7B">
            <w:pPr>
              <w:pStyle w:val="headnote-e"/>
              <w:numPr>
                <w:ilvl w:val="0"/>
                <w:numId w:val="6"/>
              </w:numPr>
              <w:rPr>
                <w:rFonts w:asciiTheme="minorHAnsi" w:hAnsiTheme="minorHAnsi"/>
                <w:b w:val="0"/>
                <w:sz w:val="24"/>
              </w:rPr>
            </w:pPr>
          </w:p>
        </w:tc>
      </w:tr>
    </w:tbl>
    <w:p w14:paraId="08A05E50" w14:textId="04B4A890" w:rsidR="00E82AEE" w:rsidRDefault="00E82AEE" w:rsidP="00E82AEE">
      <w:pPr>
        <w:rPr>
          <w:rFonts w:asciiTheme="minorHAnsi" w:hAnsiTheme="minorHAnsi"/>
          <w:sz w:val="20"/>
          <w:szCs w:val="20"/>
        </w:rPr>
      </w:pPr>
      <w:r w:rsidRPr="00755D69">
        <w:rPr>
          <w:rFonts w:asciiTheme="minorHAnsi" w:hAnsiTheme="minorHAnsi"/>
          <w:sz w:val="20"/>
          <w:szCs w:val="20"/>
        </w:rPr>
        <w:tab/>
      </w:r>
    </w:p>
    <w:p w14:paraId="783F3C16" w14:textId="77777777" w:rsidR="00CE2555" w:rsidRPr="00CE2555" w:rsidRDefault="00CE2555" w:rsidP="00CE2555">
      <w:pPr>
        <w:pStyle w:val="headnote-e"/>
        <w:ind w:left="-630" w:right="-720"/>
        <w:rPr>
          <w:rFonts w:asciiTheme="minorHAnsi" w:hAnsiTheme="minorHAnsi"/>
          <w:sz w:val="22"/>
          <w:szCs w:val="22"/>
        </w:rPr>
      </w:pPr>
      <w:r w:rsidRPr="00CE2555">
        <w:rPr>
          <w:rFonts w:ascii="Calibri" w:hAnsi="Calibri"/>
          <w:b w:val="0"/>
          <w:sz w:val="22"/>
          <w:szCs w:val="22"/>
        </w:rPr>
        <w:t xml:space="preserve">Completion of this gap analysis allows for the annual comparison of your current practice to evidence-based practices as regulated by the MOHLTC per Fixing Long-Term Care Act, 2021 at  </w:t>
      </w:r>
      <w:hyperlink r:id="rId16" w:history="1">
        <w:r w:rsidRPr="00CE2555">
          <w:rPr>
            <w:rStyle w:val="Hyperlink"/>
            <w:rFonts w:ascii="Calibri" w:hAnsi="Calibri"/>
            <w:b w:val="0"/>
            <w:sz w:val="22"/>
            <w:szCs w:val="22"/>
          </w:rPr>
          <w:t>https://www.ontario.ca/laws/statute/21f39</w:t>
        </w:r>
      </w:hyperlink>
      <w:r w:rsidRPr="00CE2555">
        <w:rPr>
          <w:sz w:val="22"/>
          <w:szCs w:val="22"/>
        </w:rPr>
        <w:t xml:space="preserve"> </w:t>
      </w:r>
      <w:r w:rsidRPr="00CE2555">
        <w:rPr>
          <w:rFonts w:asciiTheme="minorHAnsi" w:hAnsiTheme="minorHAnsi"/>
          <w:sz w:val="22"/>
          <w:szCs w:val="22"/>
        </w:rPr>
        <w:t>&amp;</w:t>
      </w:r>
    </w:p>
    <w:p w14:paraId="2CF100AB" w14:textId="77777777" w:rsidR="00CE2555" w:rsidRPr="00CE2555" w:rsidRDefault="00CE2555" w:rsidP="00CE2555">
      <w:pPr>
        <w:pStyle w:val="headnote-e"/>
        <w:ind w:left="-630" w:right="-720"/>
        <w:rPr>
          <w:b w:val="0"/>
          <w:bCs w:val="0"/>
          <w:color w:val="auto"/>
          <w:sz w:val="22"/>
          <w:szCs w:val="22"/>
        </w:rPr>
      </w:pPr>
      <w:r w:rsidRPr="00CE2555">
        <w:rPr>
          <w:rFonts w:asciiTheme="minorHAnsi" w:hAnsiTheme="minorHAnsi"/>
          <w:sz w:val="22"/>
          <w:szCs w:val="22"/>
        </w:rPr>
        <w:t xml:space="preserve"> </w:t>
      </w:r>
      <w:hyperlink r:id="rId17" w:history="1">
        <w:r w:rsidRPr="00CE2555">
          <w:rPr>
            <w:b w:val="0"/>
            <w:bCs w:val="0"/>
            <w:color w:val="0000FF"/>
            <w:sz w:val="22"/>
            <w:szCs w:val="22"/>
            <w:u w:val="single"/>
          </w:rPr>
          <w:t>O. Reg. 246/22: GENERAL (ontario.ca)</w:t>
        </w:r>
      </w:hyperlink>
    </w:p>
    <w:p w14:paraId="21B357E2" w14:textId="77777777" w:rsidR="00CE2555" w:rsidRPr="00755D69" w:rsidRDefault="00CE2555" w:rsidP="00E82AEE">
      <w:pPr>
        <w:rPr>
          <w:rFonts w:asciiTheme="minorHAnsi" w:hAnsiTheme="minorHAnsi"/>
          <w:b/>
          <w:color w:val="003366"/>
          <w:sz w:val="20"/>
          <w:szCs w:val="20"/>
        </w:rPr>
      </w:pPr>
    </w:p>
    <w:tbl>
      <w:tblPr>
        <w:tblW w:w="11520" w:type="dxa"/>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4A0" w:firstRow="1" w:lastRow="0" w:firstColumn="1" w:lastColumn="0" w:noHBand="0" w:noVBand="1"/>
      </w:tblPr>
      <w:tblGrid>
        <w:gridCol w:w="4950"/>
        <w:gridCol w:w="504"/>
        <w:gridCol w:w="504"/>
        <w:gridCol w:w="504"/>
        <w:gridCol w:w="5058"/>
      </w:tblGrid>
      <w:tr w:rsidR="003F5E96" w:rsidRPr="00755D69" w14:paraId="15648995" w14:textId="77777777" w:rsidTr="00D33080">
        <w:trPr>
          <w:cantSplit/>
          <w:trHeight w:val="1043"/>
          <w:tblHeader/>
          <w:jc w:val="center"/>
        </w:trPr>
        <w:tc>
          <w:tcPr>
            <w:tcW w:w="4950" w:type="dxa"/>
            <w:tcBorders>
              <w:bottom w:val="single" w:sz="4" w:space="0" w:color="008080"/>
            </w:tcBorders>
            <w:shd w:val="clear" w:color="auto" w:fill="B6DDE8" w:themeFill="accent5" w:themeFillTint="66"/>
            <w:vAlign w:val="center"/>
          </w:tcPr>
          <w:p w14:paraId="0B4EE4EE" w14:textId="77777777" w:rsidR="00D12ACF" w:rsidRPr="00755D69" w:rsidRDefault="00D12ACF" w:rsidP="00586B73">
            <w:pPr>
              <w:autoSpaceDE w:val="0"/>
              <w:autoSpaceDN w:val="0"/>
              <w:adjustRightInd w:val="0"/>
              <w:jc w:val="center"/>
              <w:rPr>
                <w:rFonts w:asciiTheme="minorHAnsi" w:hAnsiTheme="minorHAnsi"/>
                <w:color w:val="003366"/>
              </w:rPr>
            </w:pPr>
            <w:r w:rsidRPr="00755D69">
              <w:rPr>
                <w:rFonts w:asciiTheme="minorHAnsi" w:hAnsiTheme="minorHAnsi"/>
                <w:b/>
                <w:color w:val="003366"/>
              </w:rPr>
              <w:t>RNAO Best Practice Guideline Recommendations</w:t>
            </w:r>
          </w:p>
        </w:tc>
        <w:tc>
          <w:tcPr>
            <w:tcW w:w="504" w:type="dxa"/>
            <w:shd w:val="clear" w:color="auto" w:fill="B6DDE8" w:themeFill="accent5" w:themeFillTint="66"/>
            <w:textDirection w:val="btLr"/>
            <w:vAlign w:val="center"/>
          </w:tcPr>
          <w:p w14:paraId="6CB124F9" w14:textId="77777777" w:rsidR="00D12ACF" w:rsidRPr="00755D69" w:rsidRDefault="00D12ACF" w:rsidP="003F5E96">
            <w:pPr>
              <w:pStyle w:val="headnote-e"/>
              <w:ind w:left="113" w:right="113"/>
              <w:jc w:val="center"/>
              <w:rPr>
                <w:rFonts w:asciiTheme="minorHAnsi" w:hAnsiTheme="minorHAnsi"/>
                <w:b w:val="0"/>
                <w:color w:val="003366"/>
                <w:sz w:val="22"/>
                <w:szCs w:val="24"/>
              </w:rPr>
            </w:pPr>
            <w:r w:rsidRPr="00755D69">
              <w:rPr>
                <w:rFonts w:asciiTheme="minorHAnsi" w:hAnsiTheme="minorHAnsi"/>
                <w:b w:val="0"/>
                <w:color w:val="003366"/>
                <w:sz w:val="22"/>
                <w:szCs w:val="24"/>
              </w:rPr>
              <w:t>Met</w:t>
            </w:r>
          </w:p>
        </w:tc>
        <w:tc>
          <w:tcPr>
            <w:tcW w:w="504" w:type="dxa"/>
            <w:shd w:val="clear" w:color="auto" w:fill="B6DDE8" w:themeFill="accent5" w:themeFillTint="66"/>
            <w:textDirection w:val="btLr"/>
            <w:vAlign w:val="center"/>
          </w:tcPr>
          <w:p w14:paraId="62E44C3B" w14:textId="77777777" w:rsidR="00D12ACF" w:rsidRPr="00755D69" w:rsidRDefault="00D12ACF" w:rsidP="003F5E96">
            <w:pPr>
              <w:pStyle w:val="headnote-e"/>
              <w:spacing w:line="200" w:lineRule="exact"/>
              <w:ind w:left="115" w:right="115"/>
              <w:jc w:val="center"/>
              <w:rPr>
                <w:rFonts w:asciiTheme="minorHAnsi" w:hAnsiTheme="minorHAnsi"/>
                <w:b w:val="0"/>
                <w:color w:val="003366"/>
                <w:sz w:val="22"/>
                <w:szCs w:val="24"/>
              </w:rPr>
            </w:pPr>
            <w:r w:rsidRPr="00755D69">
              <w:rPr>
                <w:rFonts w:asciiTheme="minorHAnsi" w:hAnsiTheme="minorHAnsi"/>
                <w:b w:val="0"/>
                <w:color w:val="003366"/>
                <w:sz w:val="22"/>
                <w:szCs w:val="24"/>
              </w:rPr>
              <w:t>Partially</w:t>
            </w:r>
            <w:r w:rsidR="007D1C17" w:rsidRPr="00755D69">
              <w:rPr>
                <w:rFonts w:asciiTheme="minorHAnsi" w:hAnsiTheme="minorHAnsi"/>
                <w:b w:val="0"/>
                <w:color w:val="003366"/>
                <w:sz w:val="22"/>
                <w:szCs w:val="24"/>
              </w:rPr>
              <w:t xml:space="preserve"> </w:t>
            </w:r>
            <w:r w:rsidRPr="00755D69">
              <w:rPr>
                <w:rFonts w:asciiTheme="minorHAnsi" w:hAnsiTheme="minorHAnsi"/>
                <w:b w:val="0"/>
                <w:color w:val="003366"/>
                <w:sz w:val="22"/>
                <w:szCs w:val="24"/>
              </w:rPr>
              <w:t>Met</w:t>
            </w:r>
          </w:p>
        </w:tc>
        <w:tc>
          <w:tcPr>
            <w:tcW w:w="504" w:type="dxa"/>
            <w:shd w:val="clear" w:color="auto" w:fill="B6DDE8" w:themeFill="accent5" w:themeFillTint="66"/>
            <w:textDirection w:val="btLr"/>
            <w:vAlign w:val="center"/>
          </w:tcPr>
          <w:p w14:paraId="6B4D634D" w14:textId="77777777" w:rsidR="00D12ACF" w:rsidRPr="00755D69" w:rsidRDefault="00D12ACF" w:rsidP="003F5E96">
            <w:pPr>
              <w:pStyle w:val="headnote-e"/>
              <w:ind w:left="113" w:right="113"/>
              <w:jc w:val="center"/>
              <w:rPr>
                <w:rFonts w:asciiTheme="minorHAnsi" w:hAnsiTheme="minorHAnsi"/>
                <w:b w:val="0"/>
                <w:color w:val="003366"/>
                <w:sz w:val="22"/>
                <w:szCs w:val="24"/>
              </w:rPr>
            </w:pPr>
            <w:r w:rsidRPr="00755D69">
              <w:rPr>
                <w:rFonts w:asciiTheme="minorHAnsi" w:hAnsiTheme="minorHAnsi"/>
                <w:b w:val="0"/>
                <w:color w:val="003366"/>
                <w:sz w:val="22"/>
                <w:szCs w:val="24"/>
              </w:rPr>
              <w:t>Unmet</w:t>
            </w:r>
          </w:p>
        </w:tc>
        <w:tc>
          <w:tcPr>
            <w:tcW w:w="5058" w:type="dxa"/>
            <w:shd w:val="clear" w:color="auto" w:fill="B6DDE8" w:themeFill="accent5" w:themeFillTint="66"/>
            <w:vAlign w:val="center"/>
          </w:tcPr>
          <w:p w14:paraId="12E76215" w14:textId="77777777" w:rsidR="00660793" w:rsidRPr="00755D69" w:rsidRDefault="00D12ACF" w:rsidP="00660793">
            <w:pPr>
              <w:pStyle w:val="headnote-e"/>
              <w:jc w:val="center"/>
              <w:rPr>
                <w:rFonts w:asciiTheme="minorHAnsi" w:hAnsiTheme="minorHAnsi"/>
                <w:color w:val="003366"/>
                <w:sz w:val="24"/>
                <w:szCs w:val="24"/>
              </w:rPr>
            </w:pPr>
            <w:r w:rsidRPr="00755D69">
              <w:rPr>
                <w:rFonts w:asciiTheme="minorHAnsi" w:hAnsiTheme="minorHAnsi"/>
                <w:color w:val="003366"/>
                <w:sz w:val="24"/>
                <w:szCs w:val="24"/>
              </w:rPr>
              <w:t>Notes</w:t>
            </w:r>
          </w:p>
          <w:p w14:paraId="51AA82B0" w14:textId="77777777" w:rsidR="00EA0EF8" w:rsidRPr="00755D69" w:rsidRDefault="00EA0EF8" w:rsidP="00660793">
            <w:pPr>
              <w:pStyle w:val="headnote-e"/>
              <w:jc w:val="center"/>
              <w:rPr>
                <w:rFonts w:asciiTheme="minorHAnsi" w:hAnsiTheme="minorHAnsi"/>
                <w:b w:val="0"/>
                <w:color w:val="003366"/>
                <w:sz w:val="24"/>
                <w:szCs w:val="24"/>
              </w:rPr>
            </w:pPr>
            <w:r w:rsidRPr="00755D69">
              <w:rPr>
                <w:rFonts w:asciiTheme="minorHAnsi" w:hAnsiTheme="minorHAnsi"/>
                <w:b w:val="0"/>
                <w:color w:val="003366"/>
                <w:sz w:val="20"/>
                <w:szCs w:val="24"/>
              </w:rPr>
              <w:t>(Examples of what to include: is this a priority to our home, information on current practice, possible overlap with other programs or partners)</w:t>
            </w:r>
          </w:p>
        </w:tc>
      </w:tr>
      <w:tr w:rsidR="000F6FD0" w:rsidRPr="00755D69" w14:paraId="69B0BD4D" w14:textId="77777777" w:rsidTr="008670AC">
        <w:trPr>
          <w:trHeight w:val="20"/>
          <w:jc w:val="center"/>
        </w:trPr>
        <w:tc>
          <w:tcPr>
            <w:tcW w:w="11520" w:type="dxa"/>
            <w:gridSpan w:val="5"/>
            <w:tcBorders>
              <w:bottom w:val="single" w:sz="4" w:space="0" w:color="008080"/>
            </w:tcBorders>
            <w:shd w:val="clear" w:color="auto" w:fill="DAEEF3" w:themeFill="accent5" w:themeFillTint="33"/>
          </w:tcPr>
          <w:p w14:paraId="4CFEE555" w14:textId="77777777" w:rsidR="000F6FD0" w:rsidRPr="00755D69" w:rsidRDefault="002243B7" w:rsidP="007961C6">
            <w:pPr>
              <w:rPr>
                <w:rFonts w:asciiTheme="minorHAnsi" w:hAnsiTheme="minorHAnsi"/>
                <w:b/>
                <w:color w:val="1F497D"/>
                <w:sz w:val="22"/>
              </w:rPr>
            </w:pPr>
            <w:r w:rsidRPr="00755D69">
              <w:rPr>
                <w:rFonts w:asciiTheme="minorHAnsi" w:hAnsiTheme="minorHAnsi"/>
                <w:b/>
                <w:color w:val="1F497D"/>
                <w:sz w:val="22"/>
              </w:rPr>
              <w:t>Recommendations</w:t>
            </w:r>
          </w:p>
        </w:tc>
      </w:tr>
      <w:tr w:rsidR="009508BC" w:rsidRPr="00755D69" w14:paraId="58178973" w14:textId="77777777" w:rsidTr="00B9727C">
        <w:trPr>
          <w:trHeight w:val="20"/>
          <w:jc w:val="center"/>
        </w:trPr>
        <w:tc>
          <w:tcPr>
            <w:tcW w:w="4950" w:type="dxa"/>
            <w:tcBorders>
              <w:bottom w:val="single" w:sz="4" w:space="0" w:color="008080"/>
            </w:tcBorders>
            <w:shd w:val="clear" w:color="auto" w:fill="auto"/>
          </w:tcPr>
          <w:p w14:paraId="3C5B217E" w14:textId="77777777" w:rsidR="004A6E45" w:rsidRPr="004A6E45" w:rsidRDefault="004A6E45" w:rsidP="004A6E45">
            <w:pPr>
              <w:autoSpaceDE w:val="0"/>
              <w:autoSpaceDN w:val="0"/>
              <w:adjustRightInd w:val="0"/>
              <w:ind w:left="398" w:hanging="398"/>
              <w:rPr>
                <w:rFonts w:asciiTheme="minorHAnsi" w:hAnsiTheme="minorHAnsi"/>
                <w:sz w:val="22"/>
              </w:rPr>
            </w:pPr>
            <w:r w:rsidRPr="004A6E45">
              <w:rPr>
                <w:rFonts w:asciiTheme="minorHAnsi" w:hAnsiTheme="minorHAnsi"/>
                <w:sz w:val="22"/>
              </w:rPr>
              <w:t>Good Practice Statement:</w:t>
            </w:r>
          </w:p>
          <w:p w14:paraId="0F20B58B" w14:textId="77777777" w:rsidR="004A6E45" w:rsidRPr="004A6E45" w:rsidRDefault="004A6E45" w:rsidP="004A6E45">
            <w:pPr>
              <w:autoSpaceDE w:val="0"/>
              <w:autoSpaceDN w:val="0"/>
              <w:adjustRightInd w:val="0"/>
              <w:rPr>
                <w:rFonts w:asciiTheme="minorHAnsi" w:hAnsiTheme="minorHAnsi"/>
                <w:sz w:val="22"/>
              </w:rPr>
            </w:pPr>
            <w:r w:rsidRPr="004A6E45">
              <w:rPr>
                <w:rFonts w:asciiTheme="minorHAnsi" w:hAnsiTheme="minorHAnsi"/>
                <w:sz w:val="22"/>
              </w:rPr>
              <w:t>The expert panel recommends that, as part of their admission assessment, health providers obtain and document a person’s:</w:t>
            </w:r>
          </w:p>
          <w:p w14:paraId="74E15602" w14:textId="77777777" w:rsidR="004A6E45" w:rsidRPr="004A6E45" w:rsidRDefault="004A6E45" w:rsidP="004A6E45">
            <w:pPr>
              <w:pStyle w:val="ListParagraph"/>
              <w:numPr>
                <w:ilvl w:val="0"/>
                <w:numId w:val="34"/>
              </w:numPr>
              <w:autoSpaceDE w:val="0"/>
              <w:autoSpaceDN w:val="0"/>
              <w:adjustRightInd w:val="0"/>
              <w:rPr>
                <w:rFonts w:asciiTheme="minorHAnsi" w:hAnsiTheme="minorHAnsi"/>
                <w:sz w:val="22"/>
              </w:rPr>
            </w:pPr>
            <w:r w:rsidRPr="004A6E45">
              <w:rPr>
                <w:rFonts w:asciiTheme="minorHAnsi" w:hAnsiTheme="minorHAnsi"/>
                <w:sz w:val="22"/>
              </w:rPr>
              <w:t>oral health history;</w:t>
            </w:r>
          </w:p>
          <w:p w14:paraId="03AD73A1" w14:textId="77777777" w:rsidR="004A6E45" w:rsidRPr="004A6E45" w:rsidRDefault="004A6E45" w:rsidP="004A6E45">
            <w:pPr>
              <w:pStyle w:val="ListParagraph"/>
              <w:numPr>
                <w:ilvl w:val="0"/>
                <w:numId w:val="34"/>
              </w:numPr>
              <w:autoSpaceDE w:val="0"/>
              <w:autoSpaceDN w:val="0"/>
              <w:adjustRightInd w:val="0"/>
              <w:rPr>
                <w:rFonts w:asciiTheme="minorHAnsi" w:hAnsiTheme="minorHAnsi"/>
                <w:sz w:val="22"/>
              </w:rPr>
            </w:pPr>
            <w:r w:rsidRPr="004A6E45">
              <w:rPr>
                <w:rFonts w:asciiTheme="minorHAnsi" w:hAnsiTheme="minorHAnsi"/>
                <w:sz w:val="22"/>
              </w:rPr>
              <w:t>current state of oral health; and</w:t>
            </w:r>
          </w:p>
          <w:p w14:paraId="3039A65B" w14:textId="77777777" w:rsidR="00EF08D3" w:rsidRPr="004A6E45" w:rsidRDefault="004A6E45" w:rsidP="004A6E45">
            <w:pPr>
              <w:pStyle w:val="ListParagraph"/>
              <w:numPr>
                <w:ilvl w:val="0"/>
                <w:numId w:val="34"/>
              </w:numPr>
              <w:autoSpaceDE w:val="0"/>
              <w:autoSpaceDN w:val="0"/>
              <w:adjustRightInd w:val="0"/>
              <w:rPr>
                <w:rFonts w:asciiTheme="minorHAnsi" w:hAnsiTheme="minorHAnsi"/>
                <w:sz w:val="22"/>
              </w:rPr>
            </w:pPr>
            <w:r w:rsidRPr="004A6E45">
              <w:rPr>
                <w:rFonts w:asciiTheme="minorHAnsi" w:hAnsiTheme="minorHAnsi"/>
                <w:sz w:val="22"/>
              </w:rPr>
              <w:t>oral hygiene beliefs and practices, including their self-care abilities.</w:t>
            </w:r>
          </w:p>
        </w:tc>
        <w:tc>
          <w:tcPr>
            <w:tcW w:w="504" w:type="dxa"/>
            <w:tcBorders>
              <w:bottom w:val="single" w:sz="4" w:space="0" w:color="008080"/>
            </w:tcBorders>
            <w:shd w:val="clear" w:color="auto" w:fill="auto"/>
          </w:tcPr>
          <w:p w14:paraId="2EAFB3BF" w14:textId="77777777" w:rsidR="009508BC" w:rsidRPr="00755D69" w:rsidRDefault="009508BC"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258F7331" w14:textId="77777777" w:rsidR="009508BC" w:rsidRPr="00755D69" w:rsidRDefault="009508BC"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0B42D940" w14:textId="77777777" w:rsidR="009508BC" w:rsidRPr="00755D69" w:rsidRDefault="009508BC"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1E951371" w14:textId="77777777" w:rsidR="009508BC" w:rsidRPr="00755D69" w:rsidRDefault="009508BC" w:rsidP="00E82AEE">
            <w:pPr>
              <w:ind w:left="72"/>
              <w:rPr>
                <w:rFonts w:asciiTheme="minorHAnsi" w:hAnsiTheme="minorHAnsi"/>
                <w:sz w:val="20"/>
                <w:szCs w:val="22"/>
              </w:rPr>
            </w:pPr>
          </w:p>
        </w:tc>
      </w:tr>
      <w:tr w:rsidR="004A6E45" w:rsidRPr="00755D69" w14:paraId="314AC8FB" w14:textId="77777777" w:rsidTr="009E2CF7">
        <w:trPr>
          <w:trHeight w:val="20"/>
          <w:jc w:val="center"/>
        </w:trPr>
        <w:tc>
          <w:tcPr>
            <w:tcW w:w="11520" w:type="dxa"/>
            <w:gridSpan w:val="5"/>
            <w:tcBorders>
              <w:bottom w:val="single" w:sz="4" w:space="0" w:color="008080"/>
            </w:tcBorders>
            <w:shd w:val="clear" w:color="auto" w:fill="DAEEF3" w:themeFill="accent5" w:themeFillTint="33"/>
          </w:tcPr>
          <w:p w14:paraId="1A00F1D9" w14:textId="77777777" w:rsidR="004A6E45" w:rsidRPr="004A6E45" w:rsidRDefault="004A6E45" w:rsidP="00A924BE">
            <w:pPr>
              <w:rPr>
                <w:rFonts w:asciiTheme="minorHAnsi" w:hAnsiTheme="minorHAnsi"/>
                <w:b/>
                <w:sz w:val="20"/>
                <w:szCs w:val="22"/>
              </w:rPr>
            </w:pPr>
            <w:r w:rsidRPr="004A6E45">
              <w:rPr>
                <w:rFonts w:asciiTheme="minorHAnsi" w:hAnsiTheme="minorHAnsi"/>
                <w:b/>
                <w:sz w:val="22"/>
                <w:szCs w:val="22"/>
              </w:rPr>
              <w:t xml:space="preserve">Practice Recommendations </w:t>
            </w:r>
          </w:p>
        </w:tc>
      </w:tr>
      <w:tr w:rsidR="00402933" w:rsidRPr="00755D69" w14:paraId="058B7935" w14:textId="77777777" w:rsidTr="00B9727C">
        <w:trPr>
          <w:trHeight w:val="20"/>
          <w:jc w:val="center"/>
        </w:trPr>
        <w:tc>
          <w:tcPr>
            <w:tcW w:w="4950" w:type="dxa"/>
            <w:tcBorders>
              <w:bottom w:val="single" w:sz="4" w:space="0" w:color="008080"/>
            </w:tcBorders>
            <w:shd w:val="clear" w:color="auto" w:fill="auto"/>
          </w:tcPr>
          <w:p w14:paraId="1D0D1309" w14:textId="77777777" w:rsidR="004A6E45" w:rsidRPr="004A6E45" w:rsidRDefault="004A6E45" w:rsidP="004A6E45">
            <w:pPr>
              <w:autoSpaceDE w:val="0"/>
              <w:autoSpaceDN w:val="0"/>
              <w:adjustRightInd w:val="0"/>
              <w:ind w:left="398" w:hanging="398"/>
              <w:rPr>
                <w:rFonts w:asciiTheme="minorHAnsi" w:hAnsiTheme="minorHAnsi"/>
                <w:sz w:val="22"/>
              </w:rPr>
            </w:pPr>
            <w:r w:rsidRPr="004A6E45">
              <w:rPr>
                <w:rFonts w:asciiTheme="minorHAnsi" w:hAnsiTheme="minorHAnsi"/>
                <w:sz w:val="22"/>
              </w:rPr>
              <w:t>Recommendation 1.0:</w:t>
            </w:r>
          </w:p>
          <w:p w14:paraId="19A00F8C" w14:textId="77777777" w:rsidR="004A6E45" w:rsidRPr="004A6E45" w:rsidRDefault="004A6E45" w:rsidP="004A6E45">
            <w:pPr>
              <w:autoSpaceDE w:val="0"/>
              <w:autoSpaceDN w:val="0"/>
              <w:adjustRightInd w:val="0"/>
              <w:rPr>
                <w:rFonts w:asciiTheme="minorHAnsi" w:hAnsiTheme="minorHAnsi"/>
                <w:sz w:val="22"/>
              </w:rPr>
            </w:pPr>
            <w:r w:rsidRPr="004A6E45">
              <w:rPr>
                <w:rFonts w:asciiTheme="minorHAnsi" w:hAnsiTheme="minorHAnsi"/>
                <w:sz w:val="22"/>
              </w:rPr>
              <w:t>The expert panel suggests that health providers follow a mul</w:t>
            </w:r>
            <w:r>
              <w:rPr>
                <w:rFonts w:asciiTheme="minorHAnsi" w:hAnsiTheme="minorHAnsi"/>
                <w:sz w:val="22"/>
              </w:rPr>
              <w:t xml:space="preserve">ti-component oral care protocol </w:t>
            </w:r>
            <w:r w:rsidRPr="004A6E45">
              <w:rPr>
                <w:rFonts w:asciiTheme="minorHAnsi" w:hAnsiTheme="minorHAnsi"/>
                <w:sz w:val="22"/>
              </w:rPr>
              <w:t>that includes:</w:t>
            </w:r>
          </w:p>
          <w:p w14:paraId="2C812815" w14:textId="77777777" w:rsidR="004A6E45" w:rsidRPr="004A6E45" w:rsidRDefault="004A6E45" w:rsidP="004A6E45">
            <w:pPr>
              <w:pStyle w:val="ListParagraph"/>
              <w:numPr>
                <w:ilvl w:val="0"/>
                <w:numId w:val="35"/>
              </w:numPr>
              <w:autoSpaceDE w:val="0"/>
              <w:autoSpaceDN w:val="0"/>
              <w:adjustRightInd w:val="0"/>
              <w:rPr>
                <w:rFonts w:asciiTheme="minorHAnsi" w:hAnsiTheme="minorHAnsi"/>
                <w:sz w:val="22"/>
              </w:rPr>
            </w:pPr>
            <w:r w:rsidRPr="004A6E45">
              <w:rPr>
                <w:rFonts w:asciiTheme="minorHAnsi" w:hAnsiTheme="minorHAnsi"/>
                <w:sz w:val="22"/>
              </w:rPr>
              <w:t>an oral health assessment using a standardized approach and/or validated tool</w:t>
            </w:r>
          </w:p>
          <w:p w14:paraId="71EB6646" w14:textId="77777777" w:rsidR="004A6E45" w:rsidRPr="004A6E45" w:rsidRDefault="004A6E45" w:rsidP="004A6E45">
            <w:pPr>
              <w:pStyle w:val="ListParagraph"/>
              <w:autoSpaceDE w:val="0"/>
              <w:autoSpaceDN w:val="0"/>
              <w:adjustRightInd w:val="0"/>
              <w:rPr>
                <w:rFonts w:asciiTheme="minorHAnsi" w:hAnsiTheme="minorHAnsi"/>
                <w:sz w:val="22"/>
              </w:rPr>
            </w:pPr>
            <w:r w:rsidRPr="004A6E45">
              <w:rPr>
                <w:rFonts w:asciiTheme="minorHAnsi" w:hAnsiTheme="minorHAnsi"/>
                <w:sz w:val="22"/>
              </w:rPr>
              <w:t>appropriate to the person and health setting;</w:t>
            </w:r>
          </w:p>
          <w:p w14:paraId="6EBF718E" w14:textId="77777777" w:rsidR="004A6E45" w:rsidRPr="004A6E45" w:rsidRDefault="004A6E45" w:rsidP="004A6E45">
            <w:pPr>
              <w:pStyle w:val="ListParagraph"/>
              <w:numPr>
                <w:ilvl w:val="0"/>
                <w:numId w:val="35"/>
              </w:numPr>
              <w:autoSpaceDE w:val="0"/>
              <w:autoSpaceDN w:val="0"/>
              <w:adjustRightInd w:val="0"/>
              <w:rPr>
                <w:rFonts w:asciiTheme="minorHAnsi" w:hAnsiTheme="minorHAnsi"/>
                <w:sz w:val="22"/>
              </w:rPr>
            </w:pPr>
            <w:r w:rsidRPr="004A6E45">
              <w:rPr>
                <w:rFonts w:asciiTheme="minorHAnsi" w:hAnsiTheme="minorHAnsi"/>
                <w:sz w:val="22"/>
              </w:rPr>
              <w:t>an individualized oral care plan;</w:t>
            </w:r>
          </w:p>
          <w:p w14:paraId="4174449B" w14:textId="77777777" w:rsidR="004A6E45" w:rsidRPr="004A6E45" w:rsidRDefault="004A6E45" w:rsidP="004A6E45">
            <w:pPr>
              <w:pStyle w:val="ListParagraph"/>
              <w:numPr>
                <w:ilvl w:val="0"/>
                <w:numId w:val="35"/>
              </w:numPr>
              <w:autoSpaceDE w:val="0"/>
              <w:autoSpaceDN w:val="0"/>
              <w:adjustRightInd w:val="0"/>
              <w:rPr>
                <w:rFonts w:asciiTheme="minorHAnsi" w:hAnsiTheme="minorHAnsi"/>
                <w:sz w:val="22"/>
              </w:rPr>
            </w:pPr>
            <w:r w:rsidRPr="004A6E45">
              <w:rPr>
                <w:rFonts w:asciiTheme="minorHAnsi" w:hAnsiTheme="minorHAnsi"/>
                <w:sz w:val="22"/>
              </w:rPr>
              <w:t>step-by-step instructions for oral care, including tooth and denture brushing; and</w:t>
            </w:r>
          </w:p>
          <w:p w14:paraId="2478B711" w14:textId="77777777" w:rsidR="00402933" w:rsidRDefault="004A6E45" w:rsidP="004A6E45">
            <w:pPr>
              <w:pStyle w:val="ListParagraph"/>
              <w:numPr>
                <w:ilvl w:val="0"/>
                <w:numId w:val="35"/>
              </w:numPr>
              <w:autoSpaceDE w:val="0"/>
              <w:autoSpaceDN w:val="0"/>
              <w:adjustRightInd w:val="0"/>
              <w:rPr>
                <w:rFonts w:asciiTheme="minorHAnsi" w:hAnsiTheme="minorHAnsi"/>
                <w:sz w:val="22"/>
              </w:rPr>
            </w:pPr>
            <w:r w:rsidRPr="004A6E45">
              <w:rPr>
                <w:rFonts w:asciiTheme="minorHAnsi" w:hAnsiTheme="minorHAnsi"/>
                <w:sz w:val="22"/>
              </w:rPr>
              <w:t>identification of required oral care tools and supplies</w:t>
            </w:r>
          </w:p>
          <w:p w14:paraId="4613C8F6" w14:textId="77777777" w:rsidR="003D49F7" w:rsidRPr="003D49F7" w:rsidRDefault="003D49F7" w:rsidP="003D49F7">
            <w:pPr>
              <w:autoSpaceDE w:val="0"/>
              <w:autoSpaceDN w:val="0"/>
              <w:adjustRightInd w:val="0"/>
              <w:rPr>
                <w:rFonts w:asciiTheme="minorHAnsi" w:hAnsiTheme="minorHAnsi"/>
                <w:sz w:val="22"/>
              </w:rPr>
            </w:pPr>
            <w:r>
              <w:rPr>
                <w:rFonts w:asciiTheme="minorHAnsi" w:hAnsiTheme="minorHAnsi"/>
                <w:sz w:val="22"/>
              </w:rPr>
              <w:t xml:space="preserve">Strength: </w:t>
            </w:r>
            <w:r w:rsidRPr="003D49F7">
              <w:rPr>
                <w:rFonts w:asciiTheme="minorHAnsi" w:hAnsiTheme="minorHAnsi"/>
                <w:sz w:val="22"/>
              </w:rPr>
              <w:t>Conditional</w:t>
            </w:r>
          </w:p>
        </w:tc>
        <w:tc>
          <w:tcPr>
            <w:tcW w:w="504" w:type="dxa"/>
            <w:tcBorders>
              <w:bottom w:val="single" w:sz="4" w:space="0" w:color="008080"/>
            </w:tcBorders>
            <w:shd w:val="clear" w:color="auto" w:fill="auto"/>
          </w:tcPr>
          <w:p w14:paraId="001171A5" w14:textId="77777777" w:rsidR="00402933" w:rsidRPr="00755D69" w:rsidRDefault="00402933"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3841661D" w14:textId="77777777" w:rsidR="00402933" w:rsidRPr="00755D69" w:rsidRDefault="00402933"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3FF72F98" w14:textId="77777777" w:rsidR="00402933" w:rsidRPr="00755D69" w:rsidRDefault="00402933"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08E99F28" w14:textId="77777777" w:rsidR="00402933" w:rsidRPr="00755D69" w:rsidRDefault="00402933" w:rsidP="00E82AEE">
            <w:pPr>
              <w:ind w:left="72"/>
              <w:rPr>
                <w:rFonts w:asciiTheme="minorHAnsi" w:hAnsiTheme="minorHAnsi"/>
                <w:sz w:val="20"/>
                <w:szCs w:val="22"/>
              </w:rPr>
            </w:pPr>
          </w:p>
        </w:tc>
      </w:tr>
      <w:tr w:rsidR="00402933" w:rsidRPr="00755D69" w14:paraId="5C6050B7" w14:textId="77777777" w:rsidTr="00B9727C">
        <w:trPr>
          <w:trHeight w:val="20"/>
          <w:jc w:val="center"/>
        </w:trPr>
        <w:tc>
          <w:tcPr>
            <w:tcW w:w="4950" w:type="dxa"/>
            <w:tcBorders>
              <w:bottom w:val="single" w:sz="4" w:space="0" w:color="008080"/>
            </w:tcBorders>
            <w:shd w:val="clear" w:color="auto" w:fill="auto"/>
          </w:tcPr>
          <w:p w14:paraId="52B59828" w14:textId="77777777" w:rsidR="00B876A6" w:rsidRPr="00B876A6" w:rsidRDefault="00B876A6" w:rsidP="00B876A6">
            <w:pPr>
              <w:autoSpaceDE w:val="0"/>
              <w:autoSpaceDN w:val="0"/>
              <w:adjustRightInd w:val="0"/>
              <w:ind w:left="398" w:hanging="398"/>
              <w:rPr>
                <w:rFonts w:asciiTheme="minorHAnsi" w:hAnsiTheme="minorHAnsi"/>
                <w:sz w:val="22"/>
              </w:rPr>
            </w:pPr>
            <w:r w:rsidRPr="00B876A6">
              <w:rPr>
                <w:rFonts w:asciiTheme="minorHAnsi" w:hAnsiTheme="minorHAnsi"/>
                <w:sz w:val="22"/>
              </w:rPr>
              <w:t>Recommendation 2.0:</w:t>
            </w:r>
          </w:p>
          <w:p w14:paraId="1B9B0F53" w14:textId="77777777" w:rsidR="00B876A6" w:rsidRPr="00B876A6" w:rsidRDefault="00B876A6" w:rsidP="00B876A6">
            <w:pPr>
              <w:autoSpaceDE w:val="0"/>
              <w:autoSpaceDN w:val="0"/>
              <w:adjustRightInd w:val="0"/>
              <w:rPr>
                <w:rFonts w:asciiTheme="minorHAnsi" w:hAnsiTheme="minorHAnsi"/>
                <w:sz w:val="22"/>
              </w:rPr>
            </w:pPr>
            <w:r w:rsidRPr="00B876A6">
              <w:rPr>
                <w:rFonts w:asciiTheme="minorHAnsi" w:hAnsiTheme="minorHAnsi"/>
                <w:sz w:val="22"/>
              </w:rPr>
              <w:t>The expert panel suggests that health providers educate persons and caregivers on the</w:t>
            </w:r>
            <w:r>
              <w:rPr>
                <w:rFonts w:asciiTheme="minorHAnsi" w:hAnsiTheme="minorHAnsi"/>
                <w:sz w:val="22"/>
              </w:rPr>
              <w:t xml:space="preserve"> </w:t>
            </w:r>
            <w:r w:rsidRPr="00B876A6">
              <w:rPr>
                <w:rFonts w:asciiTheme="minorHAnsi" w:hAnsiTheme="minorHAnsi"/>
                <w:sz w:val="22"/>
              </w:rPr>
              <w:t>following topics:</w:t>
            </w:r>
          </w:p>
          <w:p w14:paraId="26A79FFF" w14:textId="77777777" w:rsidR="00B876A6" w:rsidRPr="00B876A6" w:rsidRDefault="00B876A6" w:rsidP="00B876A6">
            <w:pPr>
              <w:pStyle w:val="ListParagraph"/>
              <w:numPr>
                <w:ilvl w:val="0"/>
                <w:numId w:val="36"/>
              </w:numPr>
              <w:autoSpaceDE w:val="0"/>
              <w:autoSpaceDN w:val="0"/>
              <w:adjustRightInd w:val="0"/>
              <w:rPr>
                <w:rFonts w:asciiTheme="minorHAnsi" w:hAnsiTheme="minorHAnsi"/>
                <w:sz w:val="22"/>
              </w:rPr>
            </w:pPr>
            <w:r w:rsidRPr="00B876A6">
              <w:rPr>
                <w:rFonts w:asciiTheme="minorHAnsi" w:hAnsiTheme="minorHAnsi"/>
                <w:sz w:val="22"/>
              </w:rPr>
              <w:t>oral health and the benefits of oral care;</w:t>
            </w:r>
          </w:p>
          <w:p w14:paraId="07B1C000" w14:textId="77777777" w:rsidR="00B876A6" w:rsidRPr="00B876A6" w:rsidRDefault="00B876A6" w:rsidP="00B876A6">
            <w:pPr>
              <w:pStyle w:val="ListParagraph"/>
              <w:numPr>
                <w:ilvl w:val="0"/>
                <w:numId w:val="36"/>
              </w:numPr>
              <w:autoSpaceDE w:val="0"/>
              <w:autoSpaceDN w:val="0"/>
              <w:adjustRightInd w:val="0"/>
              <w:rPr>
                <w:rFonts w:asciiTheme="minorHAnsi" w:hAnsiTheme="minorHAnsi"/>
                <w:sz w:val="22"/>
              </w:rPr>
            </w:pPr>
            <w:r w:rsidRPr="00B876A6">
              <w:rPr>
                <w:rFonts w:asciiTheme="minorHAnsi" w:hAnsiTheme="minorHAnsi"/>
                <w:sz w:val="22"/>
              </w:rPr>
              <w:t>oral care techniques and procedures using return demonstration;</w:t>
            </w:r>
          </w:p>
          <w:p w14:paraId="491F629E" w14:textId="77777777" w:rsidR="00B876A6" w:rsidRPr="00B876A6" w:rsidRDefault="00B876A6" w:rsidP="00B876A6">
            <w:pPr>
              <w:pStyle w:val="ListParagraph"/>
              <w:numPr>
                <w:ilvl w:val="0"/>
                <w:numId w:val="36"/>
              </w:numPr>
              <w:autoSpaceDE w:val="0"/>
              <w:autoSpaceDN w:val="0"/>
              <w:adjustRightInd w:val="0"/>
              <w:rPr>
                <w:rFonts w:asciiTheme="minorHAnsi" w:hAnsiTheme="minorHAnsi"/>
                <w:sz w:val="22"/>
              </w:rPr>
            </w:pPr>
            <w:r>
              <w:rPr>
                <w:rFonts w:asciiTheme="minorHAnsi" w:hAnsiTheme="minorHAnsi"/>
                <w:sz w:val="22"/>
              </w:rPr>
              <w:t>e</w:t>
            </w:r>
            <w:r w:rsidRPr="00B876A6">
              <w:rPr>
                <w:rFonts w:asciiTheme="minorHAnsi" w:hAnsiTheme="minorHAnsi"/>
                <w:sz w:val="22"/>
              </w:rPr>
              <w:t>stablishing oral care practices; and</w:t>
            </w:r>
          </w:p>
          <w:p w14:paraId="54171E17" w14:textId="77777777" w:rsidR="00402933" w:rsidRDefault="00B876A6" w:rsidP="00B876A6">
            <w:pPr>
              <w:pStyle w:val="ListParagraph"/>
              <w:numPr>
                <w:ilvl w:val="0"/>
                <w:numId w:val="36"/>
              </w:numPr>
              <w:autoSpaceDE w:val="0"/>
              <w:autoSpaceDN w:val="0"/>
              <w:adjustRightInd w:val="0"/>
              <w:rPr>
                <w:rFonts w:asciiTheme="minorHAnsi" w:hAnsiTheme="minorHAnsi"/>
                <w:sz w:val="22"/>
              </w:rPr>
            </w:pPr>
            <w:r w:rsidRPr="00B876A6">
              <w:rPr>
                <w:rFonts w:asciiTheme="minorHAnsi" w:hAnsiTheme="minorHAnsi"/>
                <w:sz w:val="22"/>
              </w:rPr>
              <w:t>how to use oral care tools and/or supplies.</w:t>
            </w:r>
          </w:p>
          <w:p w14:paraId="15EA3844" w14:textId="77777777" w:rsidR="003D49F7" w:rsidRPr="003D49F7" w:rsidRDefault="003D49F7" w:rsidP="003D49F7">
            <w:pPr>
              <w:autoSpaceDE w:val="0"/>
              <w:autoSpaceDN w:val="0"/>
              <w:adjustRightInd w:val="0"/>
              <w:rPr>
                <w:rFonts w:asciiTheme="minorHAnsi" w:hAnsiTheme="minorHAnsi"/>
                <w:sz w:val="22"/>
              </w:rPr>
            </w:pPr>
            <w:r w:rsidRPr="003D49F7">
              <w:rPr>
                <w:rFonts w:asciiTheme="minorHAnsi" w:hAnsiTheme="minorHAnsi"/>
                <w:sz w:val="22"/>
              </w:rPr>
              <w:t>Strength: Conditional</w:t>
            </w:r>
          </w:p>
        </w:tc>
        <w:tc>
          <w:tcPr>
            <w:tcW w:w="504" w:type="dxa"/>
            <w:tcBorders>
              <w:bottom w:val="single" w:sz="4" w:space="0" w:color="008080"/>
            </w:tcBorders>
            <w:shd w:val="clear" w:color="auto" w:fill="auto"/>
          </w:tcPr>
          <w:p w14:paraId="557D4F5C" w14:textId="77777777" w:rsidR="00402933" w:rsidRPr="00755D69" w:rsidRDefault="00402933"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435A6147" w14:textId="77777777" w:rsidR="00402933" w:rsidRPr="00755D69" w:rsidRDefault="00402933"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7D52A6FF" w14:textId="77777777" w:rsidR="00402933" w:rsidRPr="00755D69" w:rsidRDefault="00402933"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66DD8C68" w14:textId="77777777" w:rsidR="00402933" w:rsidRPr="00755D69" w:rsidRDefault="00402933" w:rsidP="00E82AEE">
            <w:pPr>
              <w:ind w:left="72"/>
              <w:rPr>
                <w:rFonts w:asciiTheme="minorHAnsi" w:hAnsiTheme="minorHAnsi"/>
                <w:sz w:val="20"/>
                <w:szCs w:val="22"/>
              </w:rPr>
            </w:pPr>
          </w:p>
        </w:tc>
      </w:tr>
      <w:tr w:rsidR="00402933" w:rsidRPr="00755D69" w14:paraId="2C0E1DB4" w14:textId="77777777" w:rsidTr="00B9727C">
        <w:trPr>
          <w:trHeight w:val="20"/>
          <w:jc w:val="center"/>
        </w:trPr>
        <w:tc>
          <w:tcPr>
            <w:tcW w:w="4950" w:type="dxa"/>
            <w:tcBorders>
              <w:bottom w:val="single" w:sz="4" w:space="0" w:color="008080"/>
            </w:tcBorders>
            <w:shd w:val="clear" w:color="auto" w:fill="auto"/>
          </w:tcPr>
          <w:p w14:paraId="76055BA3" w14:textId="77777777" w:rsidR="00254466" w:rsidRPr="00254466" w:rsidRDefault="00254466" w:rsidP="00254466">
            <w:pPr>
              <w:autoSpaceDE w:val="0"/>
              <w:autoSpaceDN w:val="0"/>
              <w:adjustRightInd w:val="0"/>
              <w:ind w:left="398" w:hanging="398"/>
              <w:rPr>
                <w:rFonts w:asciiTheme="minorHAnsi" w:hAnsiTheme="minorHAnsi"/>
                <w:sz w:val="22"/>
              </w:rPr>
            </w:pPr>
            <w:r w:rsidRPr="00254466">
              <w:rPr>
                <w:rFonts w:asciiTheme="minorHAnsi" w:hAnsiTheme="minorHAnsi"/>
                <w:sz w:val="22"/>
              </w:rPr>
              <w:t>Recommendation 3.0:</w:t>
            </w:r>
          </w:p>
          <w:p w14:paraId="46997047" w14:textId="77777777" w:rsidR="00254466" w:rsidRPr="00254466" w:rsidRDefault="00254466" w:rsidP="00254466">
            <w:pPr>
              <w:autoSpaceDE w:val="0"/>
              <w:autoSpaceDN w:val="0"/>
              <w:adjustRightInd w:val="0"/>
              <w:rPr>
                <w:rFonts w:asciiTheme="minorHAnsi" w:hAnsiTheme="minorHAnsi"/>
                <w:sz w:val="22"/>
              </w:rPr>
            </w:pPr>
            <w:r w:rsidRPr="00254466">
              <w:rPr>
                <w:rFonts w:asciiTheme="minorHAnsi" w:hAnsiTheme="minorHAnsi"/>
                <w:sz w:val="22"/>
              </w:rPr>
              <w:lastRenderedPageBreak/>
              <w:t>The expert panel suggests that health providers use person-centred approaches to provide</w:t>
            </w:r>
            <w:r>
              <w:rPr>
                <w:rFonts w:asciiTheme="minorHAnsi" w:hAnsiTheme="minorHAnsi"/>
                <w:sz w:val="22"/>
              </w:rPr>
              <w:t xml:space="preserve"> </w:t>
            </w:r>
            <w:r w:rsidRPr="00254466">
              <w:rPr>
                <w:rFonts w:asciiTheme="minorHAnsi" w:hAnsiTheme="minorHAnsi"/>
                <w:sz w:val="22"/>
              </w:rPr>
              <w:t>oral care to persons who are behaviourally complex, including:</w:t>
            </w:r>
          </w:p>
          <w:p w14:paraId="07753B93" w14:textId="77777777" w:rsidR="00254466" w:rsidRPr="00254466" w:rsidRDefault="00254466" w:rsidP="00254466">
            <w:pPr>
              <w:pStyle w:val="ListParagraph"/>
              <w:numPr>
                <w:ilvl w:val="0"/>
                <w:numId w:val="37"/>
              </w:numPr>
              <w:autoSpaceDE w:val="0"/>
              <w:autoSpaceDN w:val="0"/>
              <w:adjustRightInd w:val="0"/>
              <w:rPr>
                <w:rFonts w:asciiTheme="minorHAnsi" w:hAnsiTheme="minorHAnsi"/>
                <w:sz w:val="22"/>
              </w:rPr>
            </w:pPr>
            <w:r w:rsidRPr="00254466">
              <w:rPr>
                <w:rFonts w:asciiTheme="minorHAnsi" w:hAnsiTheme="minorHAnsi"/>
                <w:sz w:val="22"/>
              </w:rPr>
              <w:t>environmental adaptations;</w:t>
            </w:r>
          </w:p>
          <w:p w14:paraId="377B1978" w14:textId="77777777" w:rsidR="00254466" w:rsidRPr="00254466" w:rsidRDefault="00254466" w:rsidP="00254466">
            <w:pPr>
              <w:pStyle w:val="ListParagraph"/>
              <w:numPr>
                <w:ilvl w:val="0"/>
                <w:numId w:val="37"/>
              </w:numPr>
              <w:autoSpaceDE w:val="0"/>
              <w:autoSpaceDN w:val="0"/>
              <w:adjustRightInd w:val="0"/>
              <w:rPr>
                <w:rFonts w:asciiTheme="minorHAnsi" w:hAnsiTheme="minorHAnsi"/>
                <w:sz w:val="22"/>
              </w:rPr>
            </w:pPr>
            <w:r w:rsidRPr="00254466">
              <w:rPr>
                <w:rFonts w:asciiTheme="minorHAnsi" w:hAnsiTheme="minorHAnsi"/>
                <w:sz w:val="22"/>
              </w:rPr>
              <w:t>verbal and/or non-verbal communication strategies; and</w:t>
            </w:r>
          </w:p>
          <w:p w14:paraId="088CEABC" w14:textId="77777777" w:rsidR="00402933" w:rsidRDefault="00254466" w:rsidP="00254466">
            <w:pPr>
              <w:pStyle w:val="ListParagraph"/>
              <w:numPr>
                <w:ilvl w:val="0"/>
                <w:numId w:val="37"/>
              </w:numPr>
              <w:autoSpaceDE w:val="0"/>
              <w:autoSpaceDN w:val="0"/>
              <w:adjustRightInd w:val="0"/>
              <w:rPr>
                <w:rFonts w:asciiTheme="minorHAnsi" w:hAnsiTheme="minorHAnsi"/>
                <w:sz w:val="22"/>
              </w:rPr>
            </w:pPr>
            <w:r w:rsidRPr="00254466">
              <w:rPr>
                <w:rFonts w:asciiTheme="minorHAnsi" w:hAnsiTheme="minorHAnsi"/>
                <w:sz w:val="22"/>
              </w:rPr>
              <w:t>selection and modification of oral care tools and supplies</w:t>
            </w:r>
          </w:p>
          <w:p w14:paraId="2115F57B" w14:textId="77777777" w:rsidR="003D49F7" w:rsidRPr="003D49F7" w:rsidRDefault="003D49F7" w:rsidP="003D49F7">
            <w:pPr>
              <w:autoSpaceDE w:val="0"/>
              <w:autoSpaceDN w:val="0"/>
              <w:adjustRightInd w:val="0"/>
              <w:rPr>
                <w:rFonts w:asciiTheme="minorHAnsi" w:hAnsiTheme="minorHAnsi"/>
                <w:sz w:val="22"/>
              </w:rPr>
            </w:pPr>
            <w:r w:rsidRPr="003D49F7">
              <w:rPr>
                <w:rFonts w:asciiTheme="minorHAnsi" w:hAnsiTheme="minorHAnsi"/>
                <w:sz w:val="22"/>
              </w:rPr>
              <w:t>Strength: Conditional</w:t>
            </w:r>
          </w:p>
        </w:tc>
        <w:tc>
          <w:tcPr>
            <w:tcW w:w="504" w:type="dxa"/>
            <w:tcBorders>
              <w:bottom w:val="single" w:sz="4" w:space="0" w:color="008080"/>
            </w:tcBorders>
            <w:shd w:val="clear" w:color="auto" w:fill="auto"/>
          </w:tcPr>
          <w:p w14:paraId="62773896" w14:textId="77777777" w:rsidR="00402933" w:rsidRPr="00755D69" w:rsidRDefault="00402933"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12C2C895" w14:textId="77777777" w:rsidR="00402933" w:rsidRPr="00755D69" w:rsidRDefault="00402933"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5595B9CB" w14:textId="77777777" w:rsidR="00402933" w:rsidRPr="00755D69" w:rsidRDefault="00402933"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6C058D64" w14:textId="77777777" w:rsidR="00402933" w:rsidRPr="00755D69" w:rsidRDefault="00402933" w:rsidP="00E82AEE">
            <w:pPr>
              <w:ind w:left="72"/>
              <w:rPr>
                <w:rFonts w:asciiTheme="minorHAnsi" w:hAnsiTheme="minorHAnsi"/>
                <w:sz w:val="20"/>
                <w:szCs w:val="22"/>
              </w:rPr>
            </w:pPr>
          </w:p>
        </w:tc>
      </w:tr>
      <w:tr w:rsidR="00402933" w:rsidRPr="00755D69" w14:paraId="69041EB2" w14:textId="77777777" w:rsidTr="00B9727C">
        <w:trPr>
          <w:trHeight w:val="20"/>
          <w:jc w:val="center"/>
        </w:trPr>
        <w:tc>
          <w:tcPr>
            <w:tcW w:w="4950" w:type="dxa"/>
            <w:tcBorders>
              <w:bottom w:val="single" w:sz="4" w:space="0" w:color="008080"/>
            </w:tcBorders>
            <w:shd w:val="clear" w:color="auto" w:fill="auto"/>
          </w:tcPr>
          <w:p w14:paraId="34965D48" w14:textId="77777777" w:rsidR="00A924BE" w:rsidRPr="00A924BE" w:rsidRDefault="00A924BE" w:rsidP="00A924BE">
            <w:pPr>
              <w:autoSpaceDE w:val="0"/>
              <w:autoSpaceDN w:val="0"/>
              <w:adjustRightInd w:val="0"/>
              <w:ind w:left="398" w:hanging="398"/>
              <w:rPr>
                <w:rFonts w:asciiTheme="minorHAnsi" w:hAnsiTheme="minorHAnsi"/>
                <w:sz w:val="22"/>
              </w:rPr>
            </w:pPr>
            <w:r w:rsidRPr="00A924BE">
              <w:rPr>
                <w:rFonts w:asciiTheme="minorHAnsi" w:hAnsiTheme="minorHAnsi"/>
                <w:sz w:val="22"/>
              </w:rPr>
              <w:t>Recommendation 4.0:</w:t>
            </w:r>
          </w:p>
          <w:p w14:paraId="0785534C" w14:textId="77777777" w:rsidR="00A924BE" w:rsidRPr="00A924BE" w:rsidRDefault="00A924BE" w:rsidP="00A924BE">
            <w:pPr>
              <w:autoSpaceDE w:val="0"/>
              <w:autoSpaceDN w:val="0"/>
              <w:adjustRightInd w:val="0"/>
              <w:rPr>
                <w:rFonts w:asciiTheme="minorHAnsi" w:hAnsiTheme="minorHAnsi"/>
                <w:sz w:val="22"/>
              </w:rPr>
            </w:pPr>
            <w:r w:rsidRPr="00A924BE">
              <w:rPr>
                <w:rFonts w:asciiTheme="minorHAnsi" w:hAnsiTheme="minorHAnsi"/>
                <w:sz w:val="22"/>
              </w:rPr>
              <w:t>The expert panel suggests that health providers document specific successful strategies and</w:t>
            </w:r>
          </w:p>
          <w:p w14:paraId="20D950AB" w14:textId="77777777" w:rsidR="00402933" w:rsidRDefault="00A924BE" w:rsidP="00A924BE">
            <w:pPr>
              <w:autoSpaceDE w:val="0"/>
              <w:autoSpaceDN w:val="0"/>
              <w:adjustRightInd w:val="0"/>
              <w:rPr>
                <w:rFonts w:asciiTheme="minorHAnsi" w:hAnsiTheme="minorHAnsi"/>
                <w:sz w:val="22"/>
              </w:rPr>
            </w:pPr>
            <w:r w:rsidRPr="00A924BE">
              <w:rPr>
                <w:rFonts w:asciiTheme="minorHAnsi" w:hAnsiTheme="minorHAnsi"/>
                <w:sz w:val="22"/>
              </w:rPr>
              <w:t>techniques in an ind</w:t>
            </w:r>
            <w:r w:rsidR="00621863">
              <w:rPr>
                <w:rFonts w:asciiTheme="minorHAnsi" w:hAnsiTheme="minorHAnsi"/>
                <w:sz w:val="22"/>
              </w:rPr>
              <w:t>ividualized oral care plan that c</w:t>
            </w:r>
            <w:r w:rsidRPr="00A924BE">
              <w:rPr>
                <w:rFonts w:asciiTheme="minorHAnsi" w:hAnsiTheme="minorHAnsi"/>
                <w:sz w:val="22"/>
              </w:rPr>
              <w:t>an be used when providing oral care to</w:t>
            </w:r>
            <w:r>
              <w:rPr>
                <w:rFonts w:asciiTheme="minorHAnsi" w:hAnsiTheme="minorHAnsi"/>
                <w:sz w:val="22"/>
              </w:rPr>
              <w:t xml:space="preserve"> </w:t>
            </w:r>
            <w:r w:rsidR="00621863">
              <w:rPr>
                <w:rFonts w:asciiTheme="minorHAnsi" w:hAnsiTheme="minorHAnsi"/>
                <w:sz w:val="22"/>
              </w:rPr>
              <w:t xml:space="preserve">persons </w:t>
            </w:r>
            <w:r w:rsidRPr="00A924BE">
              <w:rPr>
                <w:rFonts w:asciiTheme="minorHAnsi" w:hAnsiTheme="minorHAnsi"/>
                <w:sz w:val="22"/>
              </w:rPr>
              <w:t>who are behaviourally complex</w:t>
            </w:r>
          </w:p>
          <w:p w14:paraId="4BF88397" w14:textId="77777777" w:rsidR="003D49F7" w:rsidRPr="00402933" w:rsidRDefault="003D49F7" w:rsidP="00A924BE">
            <w:pPr>
              <w:autoSpaceDE w:val="0"/>
              <w:autoSpaceDN w:val="0"/>
              <w:adjustRightInd w:val="0"/>
              <w:rPr>
                <w:rFonts w:asciiTheme="minorHAnsi" w:hAnsiTheme="minorHAnsi"/>
                <w:sz w:val="22"/>
              </w:rPr>
            </w:pPr>
            <w:r w:rsidRPr="003D49F7">
              <w:rPr>
                <w:rFonts w:asciiTheme="minorHAnsi" w:hAnsiTheme="minorHAnsi"/>
                <w:sz w:val="22"/>
              </w:rPr>
              <w:t>Strength: Conditional</w:t>
            </w:r>
          </w:p>
        </w:tc>
        <w:tc>
          <w:tcPr>
            <w:tcW w:w="504" w:type="dxa"/>
            <w:tcBorders>
              <w:bottom w:val="single" w:sz="4" w:space="0" w:color="008080"/>
            </w:tcBorders>
            <w:shd w:val="clear" w:color="auto" w:fill="auto"/>
          </w:tcPr>
          <w:p w14:paraId="17DD1F09" w14:textId="77777777" w:rsidR="00402933" w:rsidRPr="00755D69" w:rsidRDefault="00402933"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18FC5452" w14:textId="77777777" w:rsidR="00402933" w:rsidRPr="00755D69" w:rsidRDefault="00402933"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233B7C2C" w14:textId="77777777" w:rsidR="00402933" w:rsidRPr="00755D69" w:rsidRDefault="00402933"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3C17682B" w14:textId="77777777" w:rsidR="00402933" w:rsidRPr="00755D69" w:rsidRDefault="00402933" w:rsidP="00E82AEE">
            <w:pPr>
              <w:ind w:left="72"/>
              <w:rPr>
                <w:rFonts w:asciiTheme="minorHAnsi" w:hAnsiTheme="minorHAnsi"/>
                <w:sz w:val="20"/>
                <w:szCs w:val="22"/>
              </w:rPr>
            </w:pPr>
          </w:p>
        </w:tc>
      </w:tr>
      <w:tr w:rsidR="006914E8" w:rsidRPr="00755D69" w14:paraId="3CB1FE1F" w14:textId="77777777" w:rsidTr="006914E8">
        <w:trPr>
          <w:trHeight w:val="20"/>
          <w:jc w:val="center"/>
        </w:trPr>
        <w:tc>
          <w:tcPr>
            <w:tcW w:w="11520" w:type="dxa"/>
            <w:gridSpan w:val="5"/>
            <w:tcBorders>
              <w:bottom w:val="single" w:sz="4" w:space="0" w:color="008080"/>
            </w:tcBorders>
            <w:shd w:val="clear" w:color="auto" w:fill="DAEEF3" w:themeFill="accent5" w:themeFillTint="33"/>
          </w:tcPr>
          <w:p w14:paraId="5E1A9423" w14:textId="77777777" w:rsidR="006914E8" w:rsidRPr="00A924BE" w:rsidRDefault="00A924BE" w:rsidP="00A924BE">
            <w:pPr>
              <w:rPr>
                <w:rFonts w:asciiTheme="minorHAnsi" w:hAnsiTheme="minorHAnsi"/>
                <w:b/>
                <w:sz w:val="20"/>
                <w:szCs w:val="22"/>
              </w:rPr>
            </w:pPr>
            <w:r w:rsidRPr="00A924BE">
              <w:rPr>
                <w:rFonts w:asciiTheme="minorHAnsi" w:hAnsiTheme="minorHAnsi"/>
                <w:b/>
                <w:sz w:val="22"/>
                <w:szCs w:val="22"/>
              </w:rPr>
              <w:t>Education Recommendations</w:t>
            </w:r>
          </w:p>
        </w:tc>
      </w:tr>
      <w:tr w:rsidR="009F73CF" w:rsidRPr="00755D69" w14:paraId="0A7B42F1" w14:textId="77777777" w:rsidTr="00B9727C">
        <w:trPr>
          <w:trHeight w:val="20"/>
          <w:jc w:val="center"/>
        </w:trPr>
        <w:tc>
          <w:tcPr>
            <w:tcW w:w="4950" w:type="dxa"/>
            <w:tcBorders>
              <w:bottom w:val="single" w:sz="4" w:space="0" w:color="008080"/>
            </w:tcBorders>
            <w:shd w:val="clear" w:color="auto" w:fill="auto"/>
          </w:tcPr>
          <w:p w14:paraId="136ECB53" w14:textId="77777777" w:rsidR="003B059C" w:rsidRPr="003B059C" w:rsidRDefault="003B059C" w:rsidP="003B059C">
            <w:pPr>
              <w:autoSpaceDE w:val="0"/>
              <w:autoSpaceDN w:val="0"/>
              <w:adjustRightInd w:val="0"/>
              <w:ind w:left="398" w:hanging="398"/>
              <w:rPr>
                <w:rFonts w:asciiTheme="minorHAnsi" w:hAnsiTheme="minorHAnsi"/>
                <w:sz w:val="22"/>
              </w:rPr>
            </w:pPr>
            <w:r w:rsidRPr="003B059C">
              <w:rPr>
                <w:rFonts w:asciiTheme="minorHAnsi" w:hAnsiTheme="minorHAnsi"/>
                <w:sz w:val="22"/>
              </w:rPr>
              <w:t>Recommendation 5.0:</w:t>
            </w:r>
          </w:p>
          <w:p w14:paraId="1C7ADD63" w14:textId="77777777" w:rsidR="009F73CF" w:rsidRDefault="003B059C" w:rsidP="003B059C">
            <w:pPr>
              <w:autoSpaceDE w:val="0"/>
              <w:autoSpaceDN w:val="0"/>
              <w:adjustRightInd w:val="0"/>
              <w:rPr>
                <w:rFonts w:asciiTheme="minorHAnsi" w:hAnsiTheme="minorHAnsi"/>
                <w:sz w:val="22"/>
              </w:rPr>
            </w:pPr>
            <w:r w:rsidRPr="003B059C">
              <w:rPr>
                <w:rFonts w:asciiTheme="minorHAnsi" w:hAnsiTheme="minorHAnsi"/>
                <w:sz w:val="22"/>
              </w:rPr>
              <w:t>The expert panel suggests that academic institutions implement interprofessional oral care</w:t>
            </w:r>
            <w:r>
              <w:rPr>
                <w:rFonts w:asciiTheme="minorHAnsi" w:hAnsiTheme="minorHAnsi"/>
                <w:sz w:val="22"/>
              </w:rPr>
              <w:t xml:space="preserve"> </w:t>
            </w:r>
            <w:r w:rsidRPr="003B059C">
              <w:rPr>
                <w:rFonts w:asciiTheme="minorHAnsi" w:hAnsiTheme="minorHAnsi"/>
                <w:sz w:val="22"/>
              </w:rPr>
              <w:t>education for students entering health professions.</w:t>
            </w:r>
          </w:p>
          <w:p w14:paraId="308BD537" w14:textId="77777777" w:rsidR="003D49F7" w:rsidRPr="009F73CF" w:rsidRDefault="003D49F7" w:rsidP="003B059C">
            <w:pPr>
              <w:autoSpaceDE w:val="0"/>
              <w:autoSpaceDN w:val="0"/>
              <w:adjustRightInd w:val="0"/>
              <w:rPr>
                <w:rFonts w:asciiTheme="minorHAnsi" w:hAnsiTheme="minorHAnsi"/>
                <w:sz w:val="22"/>
              </w:rPr>
            </w:pPr>
            <w:r w:rsidRPr="003D49F7">
              <w:rPr>
                <w:rFonts w:asciiTheme="minorHAnsi" w:hAnsiTheme="minorHAnsi"/>
                <w:sz w:val="22"/>
              </w:rPr>
              <w:t>Strength: Conditional</w:t>
            </w:r>
          </w:p>
        </w:tc>
        <w:tc>
          <w:tcPr>
            <w:tcW w:w="504" w:type="dxa"/>
            <w:tcBorders>
              <w:bottom w:val="single" w:sz="4" w:space="0" w:color="008080"/>
            </w:tcBorders>
            <w:shd w:val="clear" w:color="auto" w:fill="auto"/>
          </w:tcPr>
          <w:p w14:paraId="7F7F65EF" w14:textId="77777777" w:rsidR="009F73CF" w:rsidRPr="00755D69" w:rsidRDefault="009F73CF"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5576828D" w14:textId="77777777" w:rsidR="009F73CF" w:rsidRPr="00755D69" w:rsidRDefault="009F73CF"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3E7B3776" w14:textId="77777777" w:rsidR="009F73CF" w:rsidRPr="00755D69" w:rsidRDefault="009F73CF"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180B7459" w14:textId="77777777" w:rsidR="009F73CF" w:rsidRPr="00755D69" w:rsidRDefault="009F73CF" w:rsidP="00E82AEE">
            <w:pPr>
              <w:ind w:left="72"/>
              <w:rPr>
                <w:rFonts w:asciiTheme="minorHAnsi" w:hAnsiTheme="minorHAnsi"/>
                <w:sz w:val="20"/>
                <w:szCs w:val="22"/>
              </w:rPr>
            </w:pPr>
          </w:p>
        </w:tc>
      </w:tr>
      <w:tr w:rsidR="009F73CF" w:rsidRPr="00755D69" w14:paraId="736EAD6A" w14:textId="77777777" w:rsidTr="00B9727C">
        <w:trPr>
          <w:trHeight w:val="20"/>
          <w:jc w:val="center"/>
        </w:trPr>
        <w:tc>
          <w:tcPr>
            <w:tcW w:w="4950" w:type="dxa"/>
            <w:tcBorders>
              <w:bottom w:val="single" w:sz="4" w:space="0" w:color="008080"/>
            </w:tcBorders>
            <w:shd w:val="clear" w:color="auto" w:fill="auto"/>
          </w:tcPr>
          <w:p w14:paraId="35C3CB67" w14:textId="77777777" w:rsidR="00CE6ABD" w:rsidRPr="00CE6ABD" w:rsidRDefault="00CE6ABD" w:rsidP="00CE6ABD">
            <w:pPr>
              <w:autoSpaceDE w:val="0"/>
              <w:autoSpaceDN w:val="0"/>
              <w:adjustRightInd w:val="0"/>
              <w:ind w:left="398" w:hanging="398"/>
              <w:rPr>
                <w:rFonts w:asciiTheme="minorHAnsi" w:hAnsiTheme="minorHAnsi"/>
                <w:sz w:val="22"/>
              </w:rPr>
            </w:pPr>
            <w:r w:rsidRPr="00CE6ABD">
              <w:rPr>
                <w:rFonts w:asciiTheme="minorHAnsi" w:hAnsiTheme="minorHAnsi"/>
                <w:sz w:val="22"/>
              </w:rPr>
              <w:t>Recommendation 6.0:</w:t>
            </w:r>
          </w:p>
          <w:p w14:paraId="335EFC92" w14:textId="77777777" w:rsidR="00CE6ABD" w:rsidRPr="00CE6ABD" w:rsidRDefault="00CE6ABD" w:rsidP="00CE6ABD">
            <w:pPr>
              <w:autoSpaceDE w:val="0"/>
              <w:autoSpaceDN w:val="0"/>
              <w:adjustRightInd w:val="0"/>
              <w:rPr>
                <w:rFonts w:asciiTheme="minorHAnsi" w:hAnsiTheme="minorHAnsi"/>
                <w:sz w:val="22"/>
              </w:rPr>
            </w:pPr>
            <w:r w:rsidRPr="00CE6ABD">
              <w:rPr>
                <w:rFonts w:asciiTheme="minorHAnsi" w:hAnsiTheme="minorHAnsi"/>
                <w:sz w:val="22"/>
              </w:rPr>
              <w:t>The expert panel suggests that health-service organizations provide education and training</w:t>
            </w:r>
            <w:r>
              <w:rPr>
                <w:rFonts w:asciiTheme="minorHAnsi" w:hAnsiTheme="minorHAnsi"/>
                <w:sz w:val="22"/>
              </w:rPr>
              <w:t xml:space="preserve"> </w:t>
            </w:r>
            <w:r w:rsidRPr="00CE6ABD">
              <w:rPr>
                <w:rFonts w:asciiTheme="minorHAnsi" w:hAnsiTheme="minorHAnsi"/>
                <w:sz w:val="22"/>
              </w:rPr>
              <w:t>on oral care to health providers facilitated by an oral health professional. Education and</w:t>
            </w:r>
            <w:r>
              <w:rPr>
                <w:rFonts w:asciiTheme="minorHAnsi" w:hAnsiTheme="minorHAnsi"/>
                <w:sz w:val="22"/>
              </w:rPr>
              <w:t xml:space="preserve"> </w:t>
            </w:r>
            <w:r w:rsidRPr="00CE6ABD">
              <w:rPr>
                <w:rFonts w:asciiTheme="minorHAnsi" w:hAnsiTheme="minorHAnsi"/>
                <w:sz w:val="22"/>
              </w:rPr>
              <w:t>training includes:</w:t>
            </w:r>
          </w:p>
          <w:p w14:paraId="5E0C31D2" w14:textId="77777777" w:rsidR="00CE6ABD" w:rsidRPr="00CE6ABD" w:rsidRDefault="00CE6ABD" w:rsidP="00CE6ABD">
            <w:pPr>
              <w:pStyle w:val="ListParagraph"/>
              <w:numPr>
                <w:ilvl w:val="0"/>
                <w:numId w:val="38"/>
              </w:numPr>
              <w:autoSpaceDE w:val="0"/>
              <w:autoSpaceDN w:val="0"/>
              <w:adjustRightInd w:val="0"/>
              <w:rPr>
                <w:rFonts w:asciiTheme="minorHAnsi" w:hAnsiTheme="minorHAnsi"/>
                <w:sz w:val="22"/>
              </w:rPr>
            </w:pPr>
            <w:r w:rsidRPr="00CE6ABD">
              <w:rPr>
                <w:rFonts w:asciiTheme="minorHAnsi" w:hAnsiTheme="minorHAnsi"/>
                <w:sz w:val="22"/>
              </w:rPr>
              <w:t>theoretical oral health knowledge, including the definition of oral health, the risk factors for oral diseases and the methods of preventing them; and</w:t>
            </w:r>
          </w:p>
          <w:p w14:paraId="14E03BC1" w14:textId="77777777" w:rsidR="009F73CF" w:rsidRDefault="00CE6ABD" w:rsidP="00CE6ABD">
            <w:pPr>
              <w:pStyle w:val="ListParagraph"/>
              <w:numPr>
                <w:ilvl w:val="0"/>
                <w:numId w:val="38"/>
              </w:numPr>
              <w:autoSpaceDE w:val="0"/>
              <w:autoSpaceDN w:val="0"/>
              <w:adjustRightInd w:val="0"/>
              <w:rPr>
                <w:rFonts w:asciiTheme="minorHAnsi" w:hAnsiTheme="minorHAnsi"/>
                <w:sz w:val="22"/>
              </w:rPr>
            </w:pPr>
            <w:r w:rsidRPr="00CE6ABD">
              <w:rPr>
                <w:rFonts w:asciiTheme="minorHAnsi" w:hAnsiTheme="minorHAnsi"/>
                <w:sz w:val="22"/>
              </w:rPr>
              <w:t xml:space="preserve">practical oral care skills, including </w:t>
            </w:r>
            <w:r w:rsidR="008E6EAE" w:rsidRPr="00CE6ABD">
              <w:rPr>
                <w:rFonts w:asciiTheme="minorHAnsi" w:hAnsiTheme="minorHAnsi"/>
                <w:sz w:val="22"/>
              </w:rPr>
              <w:t>tooth brushing</w:t>
            </w:r>
            <w:r w:rsidRPr="00CE6ABD">
              <w:rPr>
                <w:rFonts w:asciiTheme="minorHAnsi" w:hAnsiTheme="minorHAnsi"/>
                <w:sz w:val="22"/>
              </w:rPr>
              <w:t xml:space="preserve"> and denture cleaning techniques</w:t>
            </w:r>
          </w:p>
          <w:p w14:paraId="79611541" w14:textId="77777777" w:rsidR="003D49F7" w:rsidRPr="003D49F7" w:rsidRDefault="003D49F7" w:rsidP="003D49F7">
            <w:pPr>
              <w:autoSpaceDE w:val="0"/>
              <w:autoSpaceDN w:val="0"/>
              <w:adjustRightInd w:val="0"/>
              <w:rPr>
                <w:rFonts w:asciiTheme="minorHAnsi" w:hAnsiTheme="minorHAnsi"/>
                <w:sz w:val="22"/>
              </w:rPr>
            </w:pPr>
            <w:r w:rsidRPr="003D49F7">
              <w:rPr>
                <w:rFonts w:asciiTheme="minorHAnsi" w:hAnsiTheme="minorHAnsi"/>
                <w:sz w:val="22"/>
              </w:rPr>
              <w:t>Strength: Conditional</w:t>
            </w:r>
          </w:p>
        </w:tc>
        <w:tc>
          <w:tcPr>
            <w:tcW w:w="504" w:type="dxa"/>
            <w:tcBorders>
              <w:bottom w:val="single" w:sz="4" w:space="0" w:color="008080"/>
            </w:tcBorders>
            <w:shd w:val="clear" w:color="auto" w:fill="auto"/>
          </w:tcPr>
          <w:p w14:paraId="1C795D05" w14:textId="77777777" w:rsidR="009F73CF" w:rsidRPr="00755D69" w:rsidRDefault="009F73CF"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76F24CC6" w14:textId="77777777" w:rsidR="009F73CF" w:rsidRPr="00755D69" w:rsidRDefault="009F73CF"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48783E77" w14:textId="77777777" w:rsidR="009F73CF" w:rsidRPr="00755D69" w:rsidRDefault="009F73CF"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480142DB" w14:textId="77777777" w:rsidR="009F73CF" w:rsidRPr="00755D69" w:rsidRDefault="009F73CF" w:rsidP="00E82AEE">
            <w:pPr>
              <w:ind w:left="72"/>
              <w:rPr>
                <w:rFonts w:asciiTheme="minorHAnsi" w:hAnsiTheme="minorHAnsi"/>
                <w:sz w:val="20"/>
                <w:szCs w:val="22"/>
              </w:rPr>
            </w:pPr>
          </w:p>
        </w:tc>
      </w:tr>
      <w:tr w:rsidR="009F73CF" w:rsidRPr="00755D69" w14:paraId="61B0A7BF" w14:textId="77777777" w:rsidTr="00B9727C">
        <w:trPr>
          <w:trHeight w:val="20"/>
          <w:jc w:val="center"/>
        </w:trPr>
        <w:tc>
          <w:tcPr>
            <w:tcW w:w="4950" w:type="dxa"/>
            <w:tcBorders>
              <w:bottom w:val="single" w:sz="4" w:space="0" w:color="008080"/>
            </w:tcBorders>
            <w:shd w:val="clear" w:color="auto" w:fill="auto"/>
          </w:tcPr>
          <w:p w14:paraId="77FF9DE3" w14:textId="77777777" w:rsidR="002B29F4" w:rsidRPr="002B29F4" w:rsidRDefault="002B29F4" w:rsidP="002B29F4">
            <w:pPr>
              <w:autoSpaceDE w:val="0"/>
              <w:autoSpaceDN w:val="0"/>
              <w:adjustRightInd w:val="0"/>
              <w:ind w:left="398" w:hanging="398"/>
              <w:rPr>
                <w:rFonts w:asciiTheme="minorHAnsi" w:hAnsiTheme="minorHAnsi"/>
                <w:sz w:val="22"/>
              </w:rPr>
            </w:pPr>
            <w:r w:rsidRPr="002B29F4">
              <w:rPr>
                <w:rFonts w:asciiTheme="minorHAnsi" w:hAnsiTheme="minorHAnsi"/>
                <w:sz w:val="22"/>
              </w:rPr>
              <w:t>Recommendation 7.0:</w:t>
            </w:r>
          </w:p>
          <w:p w14:paraId="2458FA56" w14:textId="77777777" w:rsidR="002B29F4" w:rsidRPr="002B29F4" w:rsidRDefault="002B29F4" w:rsidP="002B29F4">
            <w:pPr>
              <w:autoSpaceDE w:val="0"/>
              <w:autoSpaceDN w:val="0"/>
              <w:adjustRightInd w:val="0"/>
              <w:rPr>
                <w:rFonts w:asciiTheme="minorHAnsi" w:hAnsiTheme="minorHAnsi"/>
                <w:sz w:val="22"/>
              </w:rPr>
            </w:pPr>
            <w:r w:rsidRPr="002B29F4">
              <w:rPr>
                <w:rFonts w:asciiTheme="minorHAnsi" w:hAnsiTheme="minorHAnsi"/>
                <w:sz w:val="22"/>
              </w:rPr>
              <w:t>The expert panel suggests that health-service organizations provide education to health</w:t>
            </w:r>
          </w:p>
          <w:p w14:paraId="04888C3D" w14:textId="77777777" w:rsidR="009F73CF" w:rsidRDefault="002B29F4" w:rsidP="005B3EE2">
            <w:pPr>
              <w:autoSpaceDE w:val="0"/>
              <w:autoSpaceDN w:val="0"/>
              <w:adjustRightInd w:val="0"/>
              <w:rPr>
                <w:rFonts w:asciiTheme="minorHAnsi" w:hAnsiTheme="minorHAnsi"/>
                <w:sz w:val="22"/>
              </w:rPr>
            </w:pPr>
            <w:r w:rsidRPr="002B29F4">
              <w:rPr>
                <w:rFonts w:asciiTheme="minorHAnsi" w:hAnsiTheme="minorHAnsi"/>
                <w:sz w:val="22"/>
              </w:rPr>
              <w:t>providers that includes interactive hands-on training to identify and implement strategies</w:t>
            </w:r>
            <w:r w:rsidR="005B3EE2">
              <w:rPr>
                <w:rFonts w:asciiTheme="minorHAnsi" w:hAnsiTheme="minorHAnsi"/>
                <w:sz w:val="22"/>
              </w:rPr>
              <w:t xml:space="preserve"> </w:t>
            </w:r>
            <w:r w:rsidRPr="002B29F4">
              <w:rPr>
                <w:rFonts w:asciiTheme="minorHAnsi" w:hAnsiTheme="minorHAnsi"/>
                <w:sz w:val="22"/>
              </w:rPr>
              <w:t>and techniques that can be used when providing oral care to persons who are behaviourally</w:t>
            </w:r>
            <w:r w:rsidR="005B3EE2">
              <w:rPr>
                <w:rFonts w:asciiTheme="minorHAnsi" w:hAnsiTheme="minorHAnsi"/>
                <w:sz w:val="22"/>
              </w:rPr>
              <w:t xml:space="preserve"> </w:t>
            </w:r>
            <w:r w:rsidRPr="002B29F4">
              <w:rPr>
                <w:rFonts w:asciiTheme="minorHAnsi" w:hAnsiTheme="minorHAnsi"/>
                <w:sz w:val="22"/>
              </w:rPr>
              <w:t>complex</w:t>
            </w:r>
          </w:p>
          <w:p w14:paraId="0578AF38" w14:textId="77777777" w:rsidR="003D49F7" w:rsidRPr="009F73CF" w:rsidRDefault="003D49F7" w:rsidP="005B3EE2">
            <w:pPr>
              <w:autoSpaceDE w:val="0"/>
              <w:autoSpaceDN w:val="0"/>
              <w:adjustRightInd w:val="0"/>
              <w:rPr>
                <w:rFonts w:asciiTheme="minorHAnsi" w:hAnsiTheme="minorHAnsi"/>
                <w:sz w:val="22"/>
              </w:rPr>
            </w:pPr>
            <w:r w:rsidRPr="003D49F7">
              <w:rPr>
                <w:rFonts w:asciiTheme="minorHAnsi" w:hAnsiTheme="minorHAnsi"/>
                <w:sz w:val="22"/>
              </w:rPr>
              <w:t>Strength: Conditional</w:t>
            </w:r>
          </w:p>
        </w:tc>
        <w:tc>
          <w:tcPr>
            <w:tcW w:w="504" w:type="dxa"/>
            <w:tcBorders>
              <w:bottom w:val="single" w:sz="4" w:space="0" w:color="008080"/>
            </w:tcBorders>
            <w:shd w:val="clear" w:color="auto" w:fill="auto"/>
          </w:tcPr>
          <w:p w14:paraId="01E6AD85" w14:textId="77777777" w:rsidR="009F73CF" w:rsidRPr="00755D69" w:rsidRDefault="009F73CF"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099B874F" w14:textId="77777777" w:rsidR="009F73CF" w:rsidRPr="00755D69" w:rsidRDefault="009F73CF"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2EA299D3" w14:textId="77777777" w:rsidR="009F73CF" w:rsidRPr="00755D69" w:rsidRDefault="009F73CF"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2EF3FFFF" w14:textId="77777777" w:rsidR="009F73CF" w:rsidRPr="00755D69" w:rsidRDefault="009F73CF" w:rsidP="00E82AEE">
            <w:pPr>
              <w:ind w:left="72"/>
              <w:rPr>
                <w:rFonts w:asciiTheme="minorHAnsi" w:hAnsiTheme="minorHAnsi"/>
                <w:sz w:val="20"/>
                <w:szCs w:val="22"/>
              </w:rPr>
            </w:pPr>
          </w:p>
        </w:tc>
      </w:tr>
      <w:tr w:rsidR="00D54254" w:rsidRPr="00755D69" w14:paraId="5E0CCDBC" w14:textId="77777777" w:rsidTr="00D54254">
        <w:trPr>
          <w:trHeight w:val="20"/>
          <w:jc w:val="center"/>
        </w:trPr>
        <w:tc>
          <w:tcPr>
            <w:tcW w:w="11520" w:type="dxa"/>
            <w:gridSpan w:val="5"/>
            <w:tcBorders>
              <w:bottom w:val="single" w:sz="4" w:space="0" w:color="008080"/>
            </w:tcBorders>
            <w:shd w:val="clear" w:color="auto" w:fill="DAEEF3" w:themeFill="accent5" w:themeFillTint="33"/>
          </w:tcPr>
          <w:p w14:paraId="5120453B" w14:textId="77777777" w:rsidR="00D54254" w:rsidRPr="00755D69" w:rsidRDefault="005B3EE2" w:rsidP="009F73CF">
            <w:pPr>
              <w:rPr>
                <w:rFonts w:asciiTheme="minorHAnsi" w:hAnsiTheme="minorHAnsi"/>
                <w:b/>
                <w:color w:val="1F497D"/>
                <w:sz w:val="22"/>
              </w:rPr>
            </w:pPr>
            <w:r>
              <w:rPr>
                <w:rFonts w:asciiTheme="minorHAnsi" w:hAnsiTheme="minorHAnsi"/>
                <w:b/>
                <w:color w:val="1F497D"/>
                <w:sz w:val="22"/>
              </w:rPr>
              <w:t>Organizational Recommendation</w:t>
            </w:r>
          </w:p>
        </w:tc>
      </w:tr>
      <w:tr w:rsidR="00D54254" w:rsidRPr="00755D69" w14:paraId="42E4058A" w14:textId="77777777" w:rsidTr="00B9727C">
        <w:trPr>
          <w:trHeight w:val="20"/>
          <w:jc w:val="center"/>
        </w:trPr>
        <w:tc>
          <w:tcPr>
            <w:tcW w:w="4950" w:type="dxa"/>
            <w:tcBorders>
              <w:bottom w:val="single" w:sz="4" w:space="0" w:color="008080"/>
            </w:tcBorders>
            <w:shd w:val="clear" w:color="auto" w:fill="auto"/>
          </w:tcPr>
          <w:p w14:paraId="2C3D9551" w14:textId="77777777" w:rsidR="005B3EE2" w:rsidRPr="005B3EE2" w:rsidRDefault="005B3EE2" w:rsidP="005B3EE2">
            <w:pPr>
              <w:autoSpaceDE w:val="0"/>
              <w:autoSpaceDN w:val="0"/>
              <w:adjustRightInd w:val="0"/>
              <w:ind w:left="398" w:hanging="398"/>
              <w:rPr>
                <w:rFonts w:asciiTheme="minorHAnsi" w:hAnsiTheme="minorHAnsi"/>
                <w:sz w:val="22"/>
                <w:szCs w:val="22"/>
              </w:rPr>
            </w:pPr>
            <w:r w:rsidRPr="005B3EE2">
              <w:rPr>
                <w:rFonts w:asciiTheme="minorHAnsi" w:hAnsiTheme="minorHAnsi"/>
                <w:sz w:val="22"/>
                <w:szCs w:val="22"/>
              </w:rPr>
              <w:t>Recommendation 8.0:</w:t>
            </w:r>
          </w:p>
          <w:p w14:paraId="51960D1B" w14:textId="77777777" w:rsidR="005B3EE2" w:rsidRPr="005B3EE2" w:rsidRDefault="005B3EE2" w:rsidP="005B3EE2">
            <w:pPr>
              <w:autoSpaceDE w:val="0"/>
              <w:autoSpaceDN w:val="0"/>
              <w:adjustRightInd w:val="0"/>
              <w:rPr>
                <w:rFonts w:asciiTheme="minorHAnsi" w:hAnsiTheme="minorHAnsi"/>
                <w:sz w:val="22"/>
                <w:szCs w:val="22"/>
              </w:rPr>
            </w:pPr>
            <w:r w:rsidRPr="005B3EE2">
              <w:rPr>
                <w:rFonts w:asciiTheme="minorHAnsi" w:hAnsiTheme="minorHAnsi"/>
                <w:sz w:val="22"/>
                <w:szCs w:val="22"/>
              </w:rPr>
              <w:t>The expert panel suggests that health-service organizations implement an interprofessional</w:t>
            </w:r>
          </w:p>
          <w:p w14:paraId="0481A5FF" w14:textId="77777777" w:rsidR="00D54254" w:rsidRDefault="005B3EE2" w:rsidP="005B3EE2">
            <w:pPr>
              <w:autoSpaceDE w:val="0"/>
              <w:autoSpaceDN w:val="0"/>
              <w:adjustRightInd w:val="0"/>
              <w:ind w:left="398" w:hanging="398"/>
              <w:rPr>
                <w:rFonts w:asciiTheme="minorHAnsi" w:hAnsiTheme="minorHAnsi"/>
                <w:sz w:val="22"/>
                <w:szCs w:val="22"/>
              </w:rPr>
            </w:pPr>
            <w:r w:rsidRPr="005B3EE2">
              <w:rPr>
                <w:rFonts w:asciiTheme="minorHAnsi" w:hAnsiTheme="minorHAnsi"/>
                <w:sz w:val="22"/>
                <w:szCs w:val="22"/>
              </w:rPr>
              <w:t>approach for the provision of oral care.</w:t>
            </w:r>
          </w:p>
          <w:p w14:paraId="7CC9CB4D" w14:textId="77777777" w:rsidR="003D49F7" w:rsidRPr="00755D69" w:rsidRDefault="003D49F7" w:rsidP="005B3EE2">
            <w:pPr>
              <w:autoSpaceDE w:val="0"/>
              <w:autoSpaceDN w:val="0"/>
              <w:adjustRightInd w:val="0"/>
              <w:ind w:left="398" w:hanging="398"/>
              <w:rPr>
                <w:rFonts w:asciiTheme="minorHAnsi" w:hAnsiTheme="minorHAnsi"/>
                <w:sz w:val="22"/>
                <w:szCs w:val="22"/>
              </w:rPr>
            </w:pPr>
          </w:p>
        </w:tc>
        <w:tc>
          <w:tcPr>
            <w:tcW w:w="504" w:type="dxa"/>
            <w:tcBorders>
              <w:bottom w:val="single" w:sz="4" w:space="0" w:color="008080"/>
            </w:tcBorders>
            <w:shd w:val="clear" w:color="auto" w:fill="auto"/>
          </w:tcPr>
          <w:p w14:paraId="6489347E" w14:textId="77777777" w:rsidR="00D54254" w:rsidRPr="00755D69" w:rsidRDefault="00D54254"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7EAFB8C9" w14:textId="77777777" w:rsidR="00D54254" w:rsidRPr="00755D69" w:rsidRDefault="00D54254"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3650F041" w14:textId="77777777" w:rsidR="00D54254" w:rsidRPr="00755D69" w:rsidRDefault="00D54254"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5A1DC38E" w14:textId="77777777" w:rsidR="00D54254" w:rsidRPr="00755D69" w:rsidRDefault="00D54254" w:rsidP="00E82AEE">
            <w:pPr>
              <w:ind w:left="72"/>
              <w:rPr>
                <w:rFonts w:asciiTheme="minorHAnsi" w:hAnsiTheme="minorHAnsi"/>
                <w:sz w:val="20"/>
                <w:szCs w:val="22"/>
              </w:rPr>
            </w:pPr>
          </w:p>
        </w:tc>
      </w:tr>
    </w:tbl>
    <w:p w14:paraId="40B548A3" w14:textId="77777777" w:rsidR="00D14449" w:rsidRDefault="00D14449" w:rsidP="00D34074">
      <w:pPr>
        <w:tabs>
          <w:tab w:val="left" w:pos="4692"/>
        </w:tabs>
      </w:pPr>
    </w:p>
    <w:p w14:paraId="20599B18" w14:textId="1C92E106" w:rsidR="001332EA" w:rsidRPr="00B66693" w:rsidRDefault="006F6651" w:rsidP="00B66693">
      <w:r>
        <w:rPr>
          <w:noProof/>
        </w:rPr>
        <mc:AlternateContent>
          <mc:Choice Requires="wps">
            <w:drawing>
              <wp:anchor distT="0" distB="0" distL="114300" distR="114300" simplePos="0" relativeHeight="251657216" behindDoc="0" locked="1" layoutInCell="1" allowOverlap="1" wp14:anchorId="0174205B" wp14:editId="23B61D68">
                <wp:simplePos x="0" y="0"/>
                <wp:positionH relativeFrom="character">
                  <wp:posOffset>0</wp:posOffset>
                </wp:positionH>
                <wp:positionV relativeFrom="line">
                  <wp:posOffset>0</wp:posOffset>
                </wp:positionV>
                <wp:extent cx="304800" cy="304800"/>
                <wp:effectExtent l="0" t="0" r="0" b="0"/>
                <wp:wrapNone/>
                <wp:docPr id="8" name="AutoShape 15" descr="Oral Health: Supporting Adults Who Require Assistance, Second Editi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1492E" id="AutoShape 15" o:spid="_x0000_s1026" alt="Oral Health: Supporting Adults Who Require Assistance, Second Edition" style="position:absolute;margin-left:0;margin-top:0;width:24pt;height:24pt;z-index:25165721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anchory="line"/>
                <w10:anchorlock/>
              </v:rect>
            </w:pict>
          </mc:Fallback>
        </mc:AlternateContent>
      </w:r>
    </w:p>
    <w:sectPr w:rsidR="001332EA" w:rsidRPr="00B66693" w:rsidSect="00D14449">
      <w:headerReference w:type="default" r:id="rId18"/>
      <w:headerReference w:type="first" r:id="rId19"/>
      <w:footerReference w:type="first" r:id="rId20"/>
      <w:pgSz w:w="12240" w:h="15840"/>
      <w:pgMar w:top="720" w:right="1008" w:bottom="720" w:left="1008"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2E9BF" w14:textId="77777777" w:rsidR="00F57ADD" w:rsidRDefault="00F57ADD" w:rsidP="000258AA">
      <w:r>
        <w:separator/>
      </w:r>
    </w:p>
  </w:endnote>
  <w:endnote w:type="continuationSeparator" w:id="0">
    <w:p w14:paraId="7F699117" w14:textId="77777777" w:rsidR="00F57ADD" w:rsidRDefault="00F57ADD" w:rsidP="00025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22CBB" w14:textId="77777777" w:rsidR="00957F5E" w:rsidRPr="00755D69" w:rsidRDefault="00957F5E" w:rsidP="00DE0F2F">
    <w:pPr>
      <w:pBdr>
        <w:top w:val="single" w:sz="8" w:space="1" w:color="008080"/>
      </w:pBdr>
      <w:jc w:val="center"/>
      <w:rPr>
        <w:rFonts w:asciiTheme="minorHAnsi" w:hAnsiTheme="minorHAnsi"/>
        <w:i/>
        <w:color w:val="006A65"/>
        <w:sz w:val="20"/>
      </w:rPr>
    </w:pPr>
    <w:r>
      <w:rPr>
        <w:rFonts w:asciiTheme="minorHAnsi" w:hAnsiTheme="minorHAnsi"/>
        <w:i/>
        <w:color w:val="006A65"/>
        <w:sz w:val="20"/>
      </w:rPr>
      <w:t>Gap Analysis –</w:t>
    </w:r>
    <w:r w:rsidR="00770F35">
      <w:rPr>
        <w:rFonts w:asciiTheme="minorHAnsi" w:hAnsiTheme="minorHAnsi"/>
        <w:i/>
        <w:color w:val="006A65"/>
        <w:sz w:val="20"/>
      </w:rPr>
      <w:t xml:space="preserve"> May 2020</w:t>
    </w:r>
    <w:r w:rsidRPr="00755D69">
      <w:rPr>
        <w:rFonts w:asciiTheme="minorHAnsi" w:hAnsiTheme="minorHAnsi"/>
        <w:i/>
        <w:color w:val="006A65"/>
        <w:sz w:val="20"/>
      </w:rPr>
      <w:tab/>
    </w:r>
    <w:r w:rsidRPr="00755D69">
      <w:rPr>
        <w:rFonts w:asciiTheme="minorHAnsi" w:hAnsiTheme="minorHAnsi"/>
        <w:i/>
        <w:color w:val="006A65"/>
        <w:sz w:val="20"/>
      </w:rPr>
      <w:tab/>
    </w:r>
    <w:r w:rsidRPr="00755D69">
      <w:rPr>
        <w:rFonts w:asciiTheme="minorHAnsi" w:hAnsiTheme="minorHAnsi"/>
        <w:i/>
        <w:color w:val="006A65"/>
        <w:sz w:val="20"/>
      </w:rPr>
      <w:tab/>
    </w:r>
    <w:r w:rsidRPr="00755D69">
      <w:rPr>
        <w:rFonts w:asciiTheme="minorHAnsi" w:hAnsiTheme="minorHAnsi"/>
        <w:i/>
        <w:color w:val="006A65"/>
        <w:sz w:val="20"/>
      </w:rPr>
      <w:tab/>
    </w:r>
    <w:r w:rsidRPr="00755D69">
      <w:rPr>
        <w:rFonts w:asciiTheme="minorHAnsi" w:hAnsiTheme="minorHAnsi"/>
        <w:i/>
        <w:color w:val="006A65"/>
        <w:sz w:val="20"/>
      </w:rPr>
      <w:tab/>
    </w:r>
    <w:r w:rsidRPr="00755D69">
      <w:rPr>
        <w:rFonts w:asciiTheme="minorHAnsi" w:hAnsiTheme="minorHAnsi"/>
        <w:i/>
        <w:color w:val="006A65"/>
        <w:sz w:val="20"/>
      </w:rPr>
      <w:tab/>
    </w:r>
    <w:r w:rsidRPr="00755D69">
      <w:rPr>
        <w:rFonts w:asciiTheme="minorHAnsi" w:hAnsiTheme="minorHAnsi"/>
        <w:i/>
        <w:color w:val="006A65"/>
        <w:sz w:val="20"/>
      </w:rPr>
      <w:tab/>
    </w:r>
    <w:r w:rsidRPr="00755D69">
      <w:rPr>
        <w:rFonts w:asciiTheme="minorHAnsi" w:hAnsiTheme="minorHAnsi"/>
        <w:i/>
        <w:color w:val="006A65"/>
        <w:sz w:val="20"/>
      </w:rPr>
      <w:tab/>
      <w:t xml:space="preserve">Page </w:t>
    </w:r>
    <w:r w:rsidR="00CB29F3" w:rsidRPr="00755D69">
      <w:rPr>
        <w:rFonts w:asciiTheme="minorHAnsi" w:hAnsiTheme="minorHAnsi"/>
        <w:i/>
        <w:color w:val="006A65"/>
        <w:sz w:val="20"/>
      </w:rPr>
      <w:fldChar w:fldCharType="begin"/>
    </w:r>
    <w:r w:rsidRPr="00755D69">
      <w:rPr>
        <w:rFonts w:asciiTheme="minorHAnsi" w:hAnsiTheme="minorHAnsi"/>
        <w:i/>
        <w:color w:val="006A65"/>
        <w:sz w:val="20"/>
      </w:rPr>
      <w:instrText xml:space="preserve"> PAGE </w:instrText>
    </w:r>
    <w:r w:rsidR="00CB29F3" w:rsidRPr="00755D69">
      <w:rPr>
        <w:rFonts w:asciiTheme="minorHAnsi" w:hAnsiTheme="minorHAnsi"/>
        <w:i/>
        <w:color w:val="006A65"/>
        <w:sz w:val="20"/>
      </w:rPr>
      <w:fldChar w:fldCharType="separate"/>
    </w:r>
    <w:r w:rsidR="00661E42">
      <w:rPr>
        <w:rFonts w:asciiTheme="minorHAnsi" w:hAnsiTheme="minorHAnsi"/>
        <w:i/>
        <w:noProof/>
        <w:color w:val="006A65"/>
        <w:sz w:val="20"/>
      </w:rPr>
      <w:t>5</w:t>
    </w:r>
    <w:r w:rsidR="00CB29F3" w:rsidRPr="00755D69">
      <w:rPr>
        <w:rFonts w:asciiTheme="minorHAnsi" w:hAnsiTheme="minorHAnsi"/>
        <w:i/>
        <w:color w:val="006A65"/>
        <w:sz w:val="20"/>
      </w:rPr>
      <w:fldChar w:fldCharType="end"/>
    </w:r>
    <w:r w:rsidRPr="00755D69">
      <w:rPr>
        <w:rFonts w:asciiTheme="minorHAnsi" w:hAnsiTheme="minorHAnsi"/>
        <w:i/>
        <w:color w:val="006A65"/>
        <w:sz w:val="20"/>
      </w:rPr>
      <w:t xml:space="preserve"> of </w:t>
    </w:r>
    <w:r w:rsidR="00CB29F3" w:rsidRPr="00755D69">
      <w:rPr>
        <w:rFonts w:asciiTheme="minorHAnsi" w:hAnsiTheme="minorHAnsi"/>
        <w:i/>
        <w:color w:val="006A65"/>
        <w:sz w:val="20"/>
      </w:rPr>
      <w:fldChar w:fldCharType="begin"/>
    </w:r>
    <w:r w:rsidRPr="00755D69">
      <w:rPr>
        <w:rFonts w:asciiTheme="minorHAnsi" w:hAnsiTheme="minorHAnsi"/>
        <w:i/>
        <w:color w:val="006A65"/>
        <w:sz w:val="20"/>
      </w:rPr>
      <w:instrText xml:space="preserve"> NUMPAGES  </w:instrText>
    </w:r>
    <w:r w:rsidR="00CB29F3" w:rsidRPr="00755D69">
      <w:rPr>
        <w:rFonts w:asciiTheme="minorHAnsi" w:hAnsiTheme="minorHAnsi"/>
        <w:i/>
        <w:color w:val="006A65"/>
        <w:sz w:val="20"/>
      </w:rPr>
      <w:fldChar w:fldCharType="separate"/>
    </w:r>
    <w:r w:rsidR="00661E42">
      <w:rPr>
        <w:rFonts w:asciiTheme="minorHAnsi" w:hAnsiTheme="minorHAnsi"/>
        <w:i/>
        <w:noProof/>
        <w:color w:val="006A65"/>
        <w:sz w:val="20"/>
      </w:rPr>
      <w:t>5</w:t>
    </w:r>
    <w:r w:rsidR="00CB29F3" w:rsidRPr="00755D69">
      <w:rPr>
        <w:rFonts w:asciiTheme="minorHAnsi" w:hAnsiTheme="minorHAnsi"/>
        <w:i/>
        <w:color w:val="006A65"/>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D228B" w14:textId="77777777" w:rsidR="00957F5E" w:rsidRPr="00755D69" w:rsidRDefault="00957F5E" w:rsidP="00DE0F2F">
    <w:pPr>
      <w:pBdr>
        <w:top w:val="single" w:sz="8" w:space="1" w:color="008080"/>
      </w:pBdr>
      <w:jc w:val="center"/>
      <w:rPr>
        <w:rFonts w:asciiTheme="minorHAnsi" w:hAnsiTheme="minorHAnsi"/>
        <w:i/>
        <w:color w:val="006A65"/>
        <w:sz w:val="20"/>
      </w:rPr>
    </w:pPr>
    <w:r>
      <w:rPr>
        <w:rFonts w:asciiTheme="minorHAnsi" w:hAnsiTheme="minorHAnsi"/>
        <w:i/>
        <w:color w:val="006A65"/>
        <w:sz w:val="20"/>
      </w:rPr>
      <w:t>Gap Analysis – Ma</w:t>
    </w:r>
    <w:r w:rsidR="00770F35">
      <w:rPr>
        <w:rFonts w:asciiTheme="minorHAnsi" w:hAnsiTheme="minorHAnsi"/>
        <w:i/>
        <w:color w:val="006A65"/>
        <w:sz w:val="20"/>
      </w:rPr>
      <w:t>y</w:t>
    </w:r>
    <w:r>
      <w:rPr>
        <w:rFonts w:asciiTheme="minorHAnsi" w:hAnsiTheme="minorHAnsi"/>
        <w:i/>
        <w:color w:val="006A65"/>
        <w:sz w:val="20"/>
      </w:rPr>
      <w:t xml:space="preserve"> 20</w:t>
    </w:r>
    <w:r w:rsidR="00770F35">
      <w:rPr>
        <w:rFonts w:asciiTheme="minorHAnsi" w:hAnsiTheme="minorHAnsi"/>
        <w:i/>
        <w:color w:val="006A65"/>
        <w:sz w:val="20"/>
      </w:rPr>
      <w:t>20</w:t>
    </w:r>
    <w:r w:rsidRPr="00755D69">
      <w:rPr>
        <w:rFonts w:asciiTheme="minorHAnsi" w:hAnsiTheme="minorHAnsi"/>
        <w:i/>
        <w:color w:val="006A65"/>
        <w:sz w:val="20"/>
      </w:rPr>
      <w:tab/>
    </w:r>
    <w:r w:rsidRPr="00755D69">
      <w:rPr>
        <w:rFonts w:asciiTheme="minorHAnsi" w:hAnsiTheme="minorHAnsi"/>
        <w:i/>
        <w:color w:val="006A65"/>
        <w:sz w:val="20"/>
      </w:rPr>
      <w:tab/>
    </w:r>
    <w:r w:rsidRPr="00755D69">
      <w:rPr>
        <w:rFonts w:asciiTheme="minorHAnsi" w:hAnsiTheme="minorHAnsi"/>
        <w:i/>
        <w:color w:val="006A65"/>
        <w:sz w:val="20"/>
      </w:rPr>
      <w:tab/>
    </w:r>
    <w:r w:rsidRPr="00755D69">
      <w:rPr>
        <w:rFonts w:asciiTheme="minorHAnsi" w:hAnsiTheme="minorHAnsi"/>
        <w:i/>
        <w:color w:val="006A65"/>
        <w:sz w:val="20"/>
      </w:rPr>
      <w:tab/>
    </w:r>
    <w:r w:rsidRPr="00755D69">
      <w:rPr>
        <w:rFonts w:asciiTheme="minorHAnsi" w:hAnsiTheme="minorHAnsi"/>
        <w:i/>
        <w:color w:val="006A65"/>
        <w:sz w:val="20"/>
      </w:rPr>
      <w:tab/>
    </w:r>
    <w:r w:rsidRPr="00755D69">
      <w:rPr>
        <w:rFonts w:asciiTheme="minorHAnsi" w:hAnsiTheme="minorHAnsi"/>
        <w:i/>
        <w:color w:val="006A65"/>
        <w:sz w:val="20"/>
      </w:rPr>
      <w:tab/>
    </w:r>
    <w:r w:rsidRPr="00755D69">
      <w:rPr>
        <w:rFonts w:asciiTheme="minorHAnsi" w:hAnsiTheme="minorHAnsi"/>
        <w:i/>
        <w:color w:val="006A65"/>
        <w:sz w:val="20"/>
      </w:rPr>
      <w:tab/>
    </w:r>
    <w:r w:rsidRPr="00755D69">
      <w:rPr>
        <w:rFonts w:asciiTheme="minorHAnsi" w:hAnsiTheme="minorHAnsi"/>
        <w:i/>
        <w:color w:val="006A65"/>
        <w:sz w:val="20"/>
      </w:rPr>
      <w:tab/>
      <w:t xml:space="preserve">Page </w:t>
    </w:r>
    <w:r w:rsidR="00CB29F3" w:rsidRPr="00755D69">
      <w:rPr>
        <w:rFonts w:asciiTheme="minorHAnsi" w:hAnsiTheme="minorHAnsi"/>
        <w:i/>
        <w:color w:val="006A65"/>
        <w:sz w:val="20"/>
      </w:rPr>
      <w:fldChar w:fldCharType="begin"/>
    </w:r>
    <w:r w:rsidRPr="00755D69">
      <w:rPr>
        <w:rFonts w:asciiTheme="minorHAnsi" w:hAnsiTheme="minorHAnsi"/>
        <w:i/>
        <w:color w:val="006A65"/>
        <w:sz w:val="20"/>
      </w:rPr>
      <w:instrText xml:space="preserve"> PAGE </w:instrText>
    </w:r>
    <w:r w:rsidR="00CB29F3" w:rsidRPr="00755D69">
      <w:rPr>
        <w:rFonts w:asciiTheme="minorHAnsi" w:hAnsiTheme="minorHAnsi"/>
        <w:i/>
        <w:color w:val="006A65"/>
        <w:sz w:val="20"/>
      </w:rPr>
      <w:fldChar w:fldCharType="separate"/>
    </w:r>
    <w:r w:rsidR="00661E42">
      <w:rPr>
        <w:rFonts w:asciiTheme="minorHAnsi" w:hAnsiTheme="minorHAnsi"/>
        <w:i/>
        <w:noProof/>
        <w:color w:val="006A65"/>
        <w:sz w:val="20"/>
      </w:rPr>
      <w:t>2</w:t>
    </w:r>
    <w:r w:rsidR="00CB29F3" w:rsidRPr="00755D69">
      <w:rPr>
        <w:rFonts w:asciiTheme="minorHAnsi" w:hAnsiTheme="minorHAnsi"/>
        <w:i/>
        <w:color w:val="006A65"/>
        <w:sz w:val="20"/>
      </w:rPr>
      <w:fldChar w:fldCharType="end"/>
    </w:r>
    <w:r w:rsidRPr="00755D69">
      <w:rPr>
        <w:rFonts w:asciiTheme="minorHAnsi" w:hAnsiTheme="minorHAnsi"/>
        <w:i/>
        <w:color w:val="006A65"/>
        <w:sz w:val="20"/>
      </w:rPr>
      <w:t xml:space="preserve"> of </w:t>
    </w:r>
    <w:r w:rsidR="00CB29F3" w:rsidRPr="00755D69">
      <w:rPr>
        <w:rFonts w:asciiTheme="minorHAnsi" w:hAnsiTheme="minorHAnsi"/>
        <w:i/>
        <w:color w:val="006A65"/>
        <w:sz w:val="20"/>
      </w:rPr>
      <w:fldChar w:fldCharType="begin"/>
    </w:r>
    <w:r w:rsidRPr="00755D69">
      <w:rPr>
        <w:rFonts w:asciiTheme="minorHAnsi" w:hAnsiTheme="minorHAnsi"/>
        <w:i/>
        <w:color w:val="006A65"/>
        <w:sz w:val="20"/>
      </w:rPr>
      <w:instrText xml:space="preserve"> NUMPAGES  </w:instrText>
    </w:r>
    <w:r w:rsidR="00CB29F3" w:rsidRPr="00755D69">
      <w:rPr>
        <w:rFonts w:asciiTheme="minorHAnsi" w:hAnsiTheme="minorHAnsi"/>
        <w:i/>
        <w:color w:val="006A65"/>
        <w:sz w:val="20"/>
      </w:rPr>
      <w:fldChar w:fldCharType="separate"/>
    </w:r>
    <w:r w:rsidR="00661E42">
      <w:rPr>
        <w:rFonts w:asciiTheme="minorHAnsi" w:hAnsiTheme="minorHAnsi"/>
        <w:i/>
        <w:noProof/>
        <w:color w:val="006A65"/>
        <w:sz w:val="20"/>
      </w:rPr>
      <w:t>2</w:t>
    </w:r>
    <w:r w:rsidR="00CB29F3" w:rsidRPr="00755D69">
      <w:rPr>
        <w:rFonts w:asciiTheme="minorHAnsi" w:hAnsiTheme="minorHAnsi"/>
        <w:i/>
        <w:color w:val="006A65"/>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6086A" w14:textId="77777777" w:rsidR="00F57ADD" w:rsidRDefault="00F57ADD" w:rsidP="000258AA">
      <w:r>
        <w:separator/>
      </w:r>
    </w:p>
  </w:footnote>
  <w:footnote w:type="continuationSeparator" w:id="0">
    <w:p w14:paraId="29D89CF8" w14:textId="77777777" w:rsidR="00F57ADD" w:rsidRDefault="00F57ADD" w:rsidP="000258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83CA3" w14:textId="1FFCFE08" w:rsidR="00957F5E" w:rsidRPr="00E76564" w:rsidRDefault="006F6651" w:rsidP="00615149">
    <w:pPr>
      <w:jc w:val="center"/>
      <w:rPr>
        <w:b/>
        <w:color w:val="003366"/>
        <w:szCs w:val="36"/>
      </w:rPr>
    </w:pPr>
    <w:r>
      <w:rPr>
        <w:b/>
        <w:noProof/>
        <w:color w:val="003366"/>
        <w:szCs w:val="36"/>
        <w:lang w:eastAsia="zh-TW"/>
      </w:rPr>
      <mc:AlternateContent>
        <mc:Choice Requires="wps">
          <w:drawing>
            <wp:anchor distT="0" distB="0" distL="114300" distR="114300" simplePos="0" relativeHeight="251657728" behindDoc="1" locked="0" layoutInCell="0" allowOverlap="1" wp14:anchorId="49578E4F" wp14:editId="301B3CEC">
              <wp:simplePos x="0" y="0"/>
              <wp:positionH relativeFrom="margin">
                <wp:align>center</wp:align>
              </wp:positionH>
              <wp:positionV relativeFrom="margin">
                <wp:align>center</wp:align>
              </wp:positionV>
              <wp:extent cx="5237480" cy="3142615"/>
              <wp:effectExtent l="0" t="1143000" r="0" b="657860"/>
              <wp:wrapNone/>
              <wp:docPr id="2"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BB5CD3" w14:textId="77777777" w:rsidR="006F6651" w:rsidRDefault="006F6651" w:rsidP="006F6651">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578E4F" id="_x0000_t202" coordsize="21600,21600" o:spt="202" path="m,l,21600r21600,l21600,xe">
              <v:stroke joinstyle="miter"/>
              <v:path gradientshapeok="t" o:connecttype="rect"/>
            </v:shapetype>
            <v:shape id="WordArt 5" o:spid="_x0000_s1026" type="#_x0000_t202" style="position:absolute;left:0;text-align:left;margin-left:0;margin-top:0;width:412.4pt;height:247.4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Oy2kaNsAAAAFAQAADwAAAGRycy9kb3du&#10;cmV2LnhtbEyPwU7DMBBE70j8g7VI3KjTEqE2xKkQEYce2yLObrxNQu11iJ0m5etZuNDLSKtZzbzJ&#10;15Oz4ox9aD0pmM8SEEiVNy3VCt73bw9LECFqMtp6QgUXDLAubm9ynRk/0hbPu1gLDqGQaQVNjF0m&#10;ZagadDrMfIfE3tH3Tkc++1qaXo8c7qxcJMmTdLolbmh0h68NVqfd4BSY7+OlexzH/WazLYcv25Yl&#10;fnwqdX83vTyDiDjF/2f4xWd0KJjp4AcyQVgFPCT+KXvLRcozDgrSVboCWeTymr74AQAA//8DAFBL&#10;AQItABQABgAIAAAAIQC2gziS/gAAAOEBAAATAAAAAAAAAAAAAAAAAAAAAABbQ29udGVudF9UeXBl&#10;c10ueG1sUEsBAi0AFAAGAAgAAAAhADj9If/WAAAAlAEAAAsAAAAAAAAAAAAAAAAALwEAAF9yZWxz&#10;Ly5yZWxzUEsBAi0AFAAGAAgAAAAhADc2CtH0AQAAxQMAAA4AAAAAAAAAAAAAAAAALgIAAGRycy9l&#10;Mm9Eb2MueG1sUEsBAi0AFAAGAAgAAAAhADstpGjbAAAABQEAAA8AAAAAAAAAAAAAAAAATgQAAGRy&#10;cy9kb3ducmV2LnhtbFBLBQYAAAAABAAEAPMAAABWBQAAAAA=&#10;" o:allowincell="f" filled="f" stroked="f">
              <v:stroke joinstyle="round"/>
              <o:lock v:ext="edit" shapetype="t"/>
              <v:textbox style="mso-fit-shape-to-text:t">
                <w:txbxContent>
                  <w:p w14:paraId="67BB5CD3" w14:textId="77777777" w:rsidR="006F6651" w:rsidRDefault="006F6651" w:rsidP="006F6651">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957F5E" w:rsidRPr="00E76564">
      <w:rPr>
        <w:b/>
        <w:color w:val="003366"/>
        <w:szCs w:val="36"/>
      </w:rPr>
      <w:t>Gap Analysis</w:t>
    </w:r>
    <w:r w:rsidR="00957F5E">
      <w:rPr>
        <w:b/>
        <w:color w:val="003366"/>
        <w:szCs w:val="36"/>
      </w:rPr>
      <w:t xml:space="preserve"> </w:t>
    </w:r>
    <w:r w:rsidR="00957F5E" w:rsidRPr="00E76564">
      <w:rPr>
        <w:b/>
        <w:color w:val="003366"/>
        <w:szCs w:val="36"/>
      </w:rPr>
      <w:t>Work</w:t>
    </w:r>
    <w:r w:rsidR="00957F5E">
      <w:rPr>
        <w:b/>
        <w:color w:val="003366"/>
        <w:szCs w:val="36"/>
      </w:rPr>
      <w:t xml:space="preserve"> Sheet</w:t>
    </w:r>
  </w:p>
  <w:p w14:paraId="037AFA7B" w14:textId="77777777" w:rsidR="00957F5E" w:rsidRPr="00615149" w:rsidRDefault="00957F5E" w:rsidP="00615149">
    <w:pPr>
      <w:jc w:val="center"/>
      <w:rPr>
        <w:b/>
        <w:color w:val="003366"/>
        <w:szCs w:val="36"/>
      </w:rPr>
    </w:pPr>
    <w:r w:rsidRPr="00615149">
      <w:rPr>
        <w:b/>
        <w:color w:val="003366"/>
        <w:szCs w:val="36"/>
      </w:rPr>
      <w:t>Prevention of Constipation in the Older Adult – Revised 2011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58E19" w14:textId="77777777" w:rsidR="00957F5E" w:rsidRPr="000C729A" w:rsidRDefault="00957F5E" w:rsidP="00770F35">
    <w:pPr>
      <w:spacing w:after="120"/>
      <w:jc w:val="center"/>
      <w:rPr>
        <w:rFonts w:asciiTheme="minorHAnsi" w:hAnsiTheme="minorHAnsi"/>
        <w:b/>
        <w:color w:val="003366"/>
      </w:rPr>
    </w:pPr>
    <w:r w:rsidRPr="0016184B">
      <w:rPr>
        <w:rFonts w:asciiTheme="minorHAnsi" w:hAnsiTheme="minorHAnsi"/>
        <w:b/>
        <w:color w:val="003366"/>
        <w:szCs w:val="36"/>
      </w:rPr>
      <w:t>Gap Analysis</w:t>
    </w:r>
    <w:r>
      <w:rPr>
        <w:rFonts w:asciiTheme="minorHAnsi" w:hAnsiTheme="minorHAnsi"/>
        <w:b/>
        <w:color w:val="003366"/>
        <w:szCs w:val="36"/>
      </w:rPr>
      <w:t xml:space="preserve"> </w:t>
    </w:r>
    <w:r w:rsidR="002243B7">
      <w:rPr>
        <w:rFonts w:asciiTheme="minorHAnsi" w:hAnsiTheme="minorHAnsi"/>
        <w:b/>
        <w:color w:val="003366"/>
        <w:szCs w:val="36"/>
      </w:rPr>
      <w:t>–</w:t>
    </w:r>
    <w:r>
      <w:rPr>
        <w:rFonts w:asciiTheme="minorHAnsi" w:hAnsiTheme="minorHAnsi"/>
        <w:b/>
        <w:color w:val="003366"/>
        <w:szCs w:val="36"/>
      </w:rPr>
      <w:t xml:space="preserve"> </w:t>
    </w:r>
    <w:r w:rsidR="00770F35" w:rsidRPr="00770F35">
      <w:rPr>
        <w:rFonts w:asciiTheme="minorHAnsi" w:hAnsiTheme="minorHAnsi"/>
        <w:b/>
        <w:i/>
        <w:color w:val="003366"/>
        <w:szCs w:val="36"/>
      </w:rPr>
      <w:t>Oral Health: Supporting Adults Who Require Assistance Second Edition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311F3" w14:textId="77777777" w:rsidR="00957F5E" w:rsidRPr="00755D69" w:rsidRDefault="00957F5E" w:rsidP="00755D69">
    <w:pPr>
      <w:pStyle w:val="Header"/>
      <w:rPr>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E5EEF"/>
    <w:multiLevelType w:val="hybridMultilevel"/>
    <w:tmpl w:val="464EA7C0"/>
    <w:lvl w:ilvl="0" w:tplc="EE225020">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032F47BA"/>
    <w:multiLevelType w:val="hybridMultilevel"/>
    <w:tmpl w:val="464EA7C0"/>
    <w:lvl w:ilvl="0" w:tplc="EE225020">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047824DE"/>
    <w:multiLevelType w:val="hybridMultilevel"/>
    <w:tmpl w:val="464EA7C0"/>
    <w:lvl w:ilvl="0" w:tplc="EE225020">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05AE05ED"/>
    <w:multiLevelType w:val="hybridMultilevel"/>
    <w:tmpl w:val="464EA7C0"/>
    <w:lvl w:ilvl="0" w:tplc="EE225020">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15:restartNumberingAfterBreak="0">
    <w:nsid w:val="08943C13"/>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A3970C8"/>
    <w:multiLevelType w:val="hybridMultilevel"/>
    <w:tmpl w:val="464EA7C0"/>
    <w:lvl w:ilvl="0" w:tplc="EE225020">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15:restartNumberingAfterBreak="0">
    <w:nsid w:val="0BEF74BF"/>
    <w:multiLevelType w:val="hybridMultilevel"/>
    <w:tmpl w:val="221298A6"/>
    <w:lvl w:ilvl="0" w:tplc="8CE83732">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C751EF"/>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0E82333A"/>
    <w:multiLevelType w:val="hybridMultilevel"/>
    <w:tmpl w:val="CB92344E"/>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F7F382C"/>
    <w:multiLevelType w:val="hybridMultilevel"/>
    <w:tmpl w:val="7F8E06C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 w15:restartNumberingAfterBreak="0">
    <w:nsid w:val="11615873"/>
    <w:multiLevelType w:val="hybridMultilevel"/>
    <w:tmpl w:val="EE409D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4AE1391"/>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90B7E1E"/>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191D20A8"/>
    <w:multiLevelType w:val="hybridMultilevel"/>
    <w:tmpl w:val="EA484A88"/>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B7044A7"/>
    <w:multiLevelType w:val="hybridMultilevel"/>
    <w:tmpl w:val="270E95CC"/>
    <w:lvl w:ilvl="0" w:tplc="5D2027C4">
      <w:start w:val="1"/>
      <w:numFmt w:val="decimal"/>
      <w:lvlText w:val="%1."/>
      <w:lvlJc w:val="left"/>
      <w:pPr>
        <w:ind w:left="990" w:hanging="360"/>
      </w:pPr>
      <w:rPr>
        <w:rFonts w:hint="default"/>
        <w:b w:val="0"/>
        <w:i w:val="0"/>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15:restartNumberingAfterBreak="0">
    <w:nsid w:val="1FF41D2C"/>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22B70340"/>
    <w:multiLevelType w:val="hybridMultilevel"/>
    <w:tmpl w:val="D1BEDE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4C54080"/>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29392E93"/>
    <w:multiLevelType w:val="hybridMultilevel"/>
    <w:tmpl w:val="D65C0036"/>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E942910"/>
    <w:multiLevelType w:val="hybridMultilevel"/>
    <w:tmpl w:val="270E95CC"/>
    <w:lvl w:ilvl="0" w:tplc="5D2027C4">
      <w:start w:val="1"/>
      <w:numFmt w:val="decimal"/>
      <w:lvlText w:val="%1."/>
      <w:lvlJc w:val="left"/>
      <w:pPr>
        <w:ind w:left="1260" w:hanging="360"/>
      </w:pPr>
      <w:rPr>
        <w:rFonts w:hint="default"/>
        <w:b w:val="0"/>
        <w:i w:val="0"/>
        <w:sz w:val="2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0" w15:restartNumberingAfterBreak="0">
    <w:nsid w:val="32DA17EB"/>
    <w:multiLevelType w:val="hybridMultilevel"/>
    <w:tmpl w:val="704C7D3E"/>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A924094"/>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D5810FE"/>
    <w:multiLevelType w:val="hybridMultilevel"/>
    <w:tmpl w:val="0C50B8D6"/>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23" w15:restartNumberingAfterBreak="0">
    <w:nsid w:val="3DF23647"/>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40E25E08"/>
    <w:multiLevelType w:val="hybridMultilevel"/>
    <w:tmpl w:val="2BCA6472"/>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5A47AA0"/>
    <w:multiLevelType w:val="hybridMultilevel"/>
    <w:tmpl w:val="601A5B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67A6CE7"/>
    <w:multiLevelType w:val="hybridMultilevel"/>
    <w:tmpl w:val="5AA6293E"/>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A4A4BBD"/>
    <w:multiLevelType w:val="hybridMultilevel"/>
    <w:tmpl w:val="9D1A72E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EC345F4"/>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4FB10BB9"/>
    <w:multiLevelType w:val="hybridMultilevel"/>
    <w:tmpl w:val="285E29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6152FBC"/>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5E860FEA"/>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66535CC4"/>
    <w:multiLevelType w:val="hybridMultilevel"/>
    <w:tmpl w:val="FA5410D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EC37BBA"/>
    <w:multiLevelType w:val="hybridMultilevel"/>
    <w:tmpl w:val="E5E28E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F223DDB"/>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746C2512"/>
    <w:multiLevelType w:val="multilevel"/>
    <w:tmpl w:val="89506D4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6" w15:restartNumberingAfterBreak="0">
    <w:nsid w:val="77A701C9"/>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7F4C54A6"/>
    <w:multiLevelType w:val="hybridMultilevel"/>
    <w:tmpl w:val="A440CD5C"/>
    <w:lvl w:ilvl="0" w:tplc="10090001">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00610140">
    <w:abstractNumId w:val="10"/>
  </w:num>
  <w:num w:numId="2" w16cid:durableId="1221596537">
    <w:abstractNumId w:val="32"/>
  </w:num>
  <w:num w:numId="3" w16cid:durableId="1072774173">
    <w:abstractNumId w:val="8"/>
  </w:num>
  <w:num w:numId="4" w16cid:durableId="1082290529">
    <w:abstractNumId w:val="9"/>
  </w:num>
  <w:num w:numId="5" w16cid:durableId="1539538848">
    <w:abstractNumId w:val="22"/>
  </w:num>
  <w:num w:numId="6" w16cid:durableId="172427328">
    <w:abstractNumId w:val="16"/>
  </w:num>
  <w:num w:numId="7" w16cid:durableId="996691881">
    <w:abstractNumId w:val="19"/>
  </w:num>
  <w:num w:numId="8" w16cid:durableId="867110120">
    <w:abstractNumId w:val="14"/>
  </w:num>
  <w:num w:numId="9" w16cid:durableId="428744350">
    <w:abstractNumId w:val="37"/>
  </w:num>
  <w:num w:numId="10" w16cid:durableId="728646499">
    <w:abstractNumId w:val="6"/>
  </w:num>
  <w:num w:numId="11" w16cid:durableId="816412985">
    <w:abstractNumId w:val="35"/>
  </w:num>
  <w:num w:numId="12" w16cid:durableId="620109372">
    <w:abstractNumId w:val="36"/>
  </w:num>
  <w:num w:numId="13" w16cid:durableId="668171656">
    <w:abstractNumId w:val="4"/>
  </w:num>
  <w:num w:numId="14" w16cid:durableId="1824277492">
    <w:abstractNumId w:val="34"/>
  </w:num>
  <w:num w:numId="15" w16cid:durableId="529152632">
    <w:abstractNumId w:val="12"/>
  </w:num>
  <w:num w:numId="16" w16cid:durableId="1343315434">
    <w:abstractNumId w:val="11"/>
  </w:num>
  <w:num w:numId="17" w16cid:durableId="189075783">
    <w:abstractNumId w:val="7"/>
  </w:num>
  <w:num w:numId="18" w16cid:durableId="2068650419">
    <w:abstractNumId w:val="1"/>
  </w:num>
  <w:num w:numId="19" w16cid:durableId="974992085">
    <w:abstractNumId w:val="3"/>
  </w:num>
  <w:num w:numId="20" w16cid:durableId="799419150">
    <w:abstractNumId w:val="5"/>
  </w:num>
  <w:num w:numId="21" w16cid:durableId="25063781">
    <w:abstractNumId w:val="2"/>
  </w:num>
  <w:num w:numId="22" w16cid:durableId="508450989">
    <w:abstractNumId w:val="0"/>
  </w:num>
  <w:num w:numId="23" w16cid:durableId="1460418725">
    <w:abstractNumId w:val="28"/>
  </w:num>
  <w:num w:numId="24" w16cid:durableId="1554928497">
    <w:abstractNumId w:val="30"/>
  </w:num>
  <w:num w:numId="25" w16cid:durableId="714045653">
    <w:abstractNumId w:val="21"/>
  </w:num>
  <w:num w:numId="26" w16cid:durableId="1951663067">
    <w:abstractNumId w:val="31"/>
  </w:num>
  <w:num w:numId="27" w16cid:durableId="1869022233">
    <w:abstractNumId w:val="23"/>
  </w:num>
  <w:num w:numId="28" w16cid:durableId="72895850">
    <w:abstractNumId w:val="17"/>
  </w:num>
  <w:num w:numId="29" w16cid:durableId="1261446615">
    <w:abstractNumId w:val="15"/>
  </w:num>
  <w:num w:numId="30" w16cid:durableId="1169907586">
    <w:abstractNumId w:val="33"/>
  </w:num>
  <w:num w:numId="31" w16cid:durableId="39136492">
    <w:abstractNumId w:val="29"/>
  </w:num>
  <w:num w:numId="32" w16cid:durableId="265118789">
    <w:abstractNumId w:val="25"/>
  </w:num>
  <w:num w:numId="33" w16cid:durableId="392701101">
    <w:abstractNumId w:val="27"/>
  </w:num>
  <w:num w:numId="34" w16cid:durableId="1942299042">
    <w:abstractNumId w:val="24"/>
  </w:num>
  <w:num w:numId="35" w16cid:durableId="1072463219">
    <w:abstractNumId w:val="18"/>
  </w:num>
  <w:num w:numId="36" w16cid:durableId="1937520691">
    <w:abstractNumId w:val="20"/>
  </w:num>
  <w:num w:numId="37" w16cid:durableId="1194420797">
    <w:abstractNumId w:val="13"/>
  </w:num>
  <w:num w:numId="38" w16cid:durableId="49095395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8AA"/>
    <w:rsid w:val="000258AA"/>
    <w:rsid w:val="000370C2"/>
    <w:rsid w:val="00084324"/>
    <w:rsid w:val="000A04C5"/>
    <w:rsid w:val="000A6D00"/>
    <w:rsid w:val="000B5B39"/>
    <w:rsid w:val="000C2CA8"/>
    <w:rsid w:val="000C7254"/>
    <w:rsid w:val="000C729A"/>
    <w:rsid w:val="000D7599"/>
    <w:rsid w:val="000F164F"/>
    <w:rsid w:val="000F6FD0"/>
    <w:rsid w:val="00113891"/>
    <w:rsid w:val="0011784B"/>
    <w:rsid w:val="001332EA"/>
    <w:rsid w:val="00134957"/>
    <w:rsid w:val="001466CE"/>
    <w:rsid w:val="00146C93"/>
    <w:rsid w:val="00153A70"/>
    <w:rsid w:val="00155594"/>
    <w:rsid w:val="00160EE4"/>
    <w:rsid w:val="0016184B"/>
    <w:rsid w:val="00175422"/>
    <w:rsid w:val="00185D43"/>
    <w:rsid w:val="001A717A"/>
    <w:rsid w:val="001D30D4"/>
    <w:rsid w:val="001E43D5"/>
    <w:rsid w:val="001E663B"/>
    <w:rsid w:val="001F1E41"/>
    <w:rsid w:val="001F26B9"/>
    <w:rsid w:val="001F28B6"/>
    <w:rsid w:val="00216BD6"/>
    <w:rsid w:val="002243B7"/>
    <w:rsid w:val="00231249"/>
    <w:rsid w:val="00254466"/>
    <w:rsid w:val="002560CC"/>
    <w:rsid w:val="00265FB2"/>
    <w:rsid w:val="00274CA2"/>
    <w:rsid w:val="00283305"/>
    <w:rsid w:val="002B29F4"/>
    <w:rsid w:val="002C2B30"/>
    <w:rsid w:val="002C5560"/>
    <w:rsid w:val="002D480F"/>
    <w:rsid w:val="002F038A"/>
    <w:rsid w:val="00303E63"/>
    <w:rsid w:val="0030475F"/>
    <w:rsid w:val="003053F4"/>
    <w:rsid w:val="00345BF2"/>
    <w:rsid w:val="003746C3"/>
    <w:rsid w:val="00396AA6"/>
    <w:rsid w:val="003979FA"/>
    <w:rsid w:val="003A29E9"/>
    <w:rsid w:val="003A3CDA"/>
    <w:rsid w:val="003B059C"/>
    <w:rsid w:val="003B0E6C"/>
    <w:rsid w:val="003B13B6"/>
    <w:rsid w:val="003D49F7"/>
    <w:rsid w:val="003D76C9"/>
    <w:rsid w:val="003E3777"/>
    <w:rsid w:val="003F5E96"/>
    <w:rsid w:val="00402933"/>
    <w:rsid w:val="00417700"/>
    <w:rsid w:val="004338BB"/>
    <w:rsid w:val="00434872"/>
    <w:rsid w:val="0043766A"/>
    <w:rsid w:val="00442F20"/>
    <w:rsid w:val="00454814"/>
    <w:rsid w:val="00465217"/>
    <w:rsid w:val="00474D0F"/>
    <w:rsid w:val="00490E1B"/>
    <w:rsid w:val="00496326"/>
    <w:rsid w:val="004A6E45"/>
    <w:rsid w:val="004B2B16"/>
    <w:rsid w:val="004C3568"/>
    <w:rsid w:val="004D3EB0"/>
    <w:rsid w:val="004D6C65"/>
    <w:rsid w:val="004E0B29"/>
    <w:rsid w:val="004E1118"/>
    <w:rsid w:val="005041D5"/>
    <w:rsid w:val="00510685"/>
    <w:rsid w:val="00520DE8"/>
    <w:rsid w:val="00522181"/>
    <w:rsid w:val="0053299C"/>
    <w:rsid w:val="00537610"/>
    <w:rsid w:val="00543301"/>
    <w:rsid w:val="00544786"/>
    <w:rsid w:val="00555515"/>
    <w:rsid w:val="00556345"/>
    <w:rsid w:val="005724F4"/>
    <w:rsid w:val="00586B73"/>
    <w:rsid w:val="00587B0F"/>
    <w:rsid w:val="00594812"/>
    <w:rsid w:val="0059644D"/>
    <w:rsid w:val="0059715D"/>
    <w:rsid w:val="005976C2"/>
    <w:rsid w:val="005A5BE6"/>
    <w:rsid w:val="005B38CF"/>
    <w:rsid w:val="005B3EE2"/>
    <w:rsid w:val="006055ED"/>
    <w:rsid w:val="00615149"/>
    <w:rsid w:val="00621863"/>
    <w:rsid w:val="00634211"/>
    <w:rsid w:val="006432B4"/>
    <w:rsid w:val="006444B4"/>
    <w:rsid w:val="00652172"/>
    <w:rsid w:val="00653D98"/>
    <w:rsid w:val="00660793"/>
    <w:rsid w:val="00661E42"/>
    <w:rsid w:val="00673885"/>
    <w:rsid w:val="0067764A"/>
    <w:rsid w:val="006914E8"/>
    <w:rsid w:val="006C47B5"/>
    <w:rsid w:val="006C4D6D"/>
    <w:rsid w:val="006C7BCD"/>
    <w:rsid w:val="006E6594"/>
    <w:rsid w:val="006E7FB1"/>
    <w:rsid w:val="006F6651"/>
    <w:rsid w:val="00731146"/>
    <w:rsid w:val="00732F8A"/>
    <w:rsid w:val="0074135F"/>
    <w:rsid w:val="00752997"/>
    <w:rsid w:val="00753BDD"/>
    <w:rsid w:val="00755D69"/>
    <w:rsid w:val="007600D0"/>
    <w:rsid w:val="00761CBF"/>
    <w:rsid w:val="00762872"/>
    <w:rsid w:val="00770F35"/>
    <w:rsid w:val="00774452"/>
    <w:rsid w:val="00776255"/>
    <w:rsid w:val="007961C6"/>
    <w:rsid w:val="00796EE6"/>
    <w:rsid w:val="007B4E6C"/>
    <w:rsid w:val="007D171B"/>
    <w:rsid w:val="007D1C17"/>
    <w:rsid w:val="007D3301"/>
    <w:rsid w:val="007E01C6"/>
    <w:rsid w:val="007F3387"/>
    <w:rsid w:val="00801400"/>
    <w:rsid w:val="00830EE5"/>
    <w:rsid w:val="0084766D"/>
    <w:rsid w:val="0085649B"/>
    <w:rsid w:val="00862016"/>
    <w:rsid w:val="008670AC"/>
    <w:rsid w:val="008819FE"/>
    <w:rsid w:val="00884571"/>
    <w:rsid w:val="008941F2"/>
    <w:rsid w:val="008B3900"/>
    <w:rsid w:val="008C13B6"/>
    <w:rsid w:val="008D614B"/>
    <w:rsid w:val="008E6EAE"/>
    <w:rsid w:val="00901A9A"/>
    <w:rsid w:val="009124F5"/>
    <w:rsid w:val="0094494A"/>
    <w:rsid w:val="009473E4"/>
    <w:rsid w:val="009508BC"/>
    <w:rsid w:val="009523F9"/>
    <w:rsid w:val="009541AE"/>
    <w:rsid w:val="00957F5E"/>
    <w:rsid w:val="009634CC"/>
    <w:rsid w:val="009763AB"/>
    <w:rsid w:val="009824A0"/>
    <w:rsid w:val="0098258E"/>
    <w:rsid w:val="00984892"/>
    <w:rsid w:val="009858B8"/>
    <w:rsid w:val="009937CB"/>
    <w:rsid w:val="00994078"/>
    <w:rsid w:val="00995B62"/>
    <w:rsid w:val="009B4C17"/>
    <w:rsid w:val="009B67DA"/>
    <w:rsid w:val="009D05B6"/>
    <w:rsid w:val="009D1211"/>
    <w:rsid w:val="009E069D"/>
    <w:rsid w:val="009E2CF7"/>
    <w:rsid w:val="009E6EC8"/>
    <w:rsid w:val="009F73CF"/>
    <w:rsid w:val="009F78A6"/>
    <w:rsid w:val="00A10D6E"/>
    <w:rsid w:val="00A20845"/>
    <w:rsid w:val="00A22D9D"/>
    <w:rsid w:val="00A3295D"/>
    <w:rsid w:val="00A41612"/>
    <w:rsid w:val="00A72AFD"/>
    <w:rsid w:val="00A769EF"/>
    <w:rsid w:val="00A86E49"/>
    <w:rsid w:val="00A87ACA"/>
    <w:rsid w:val="00A924BE"/>
    <w:rsid w:val="00A9422C"/>
    <w:rsid w:val="00AA3C07"/>
    <w:rsid w:val="00AB1795"/>
    <w:rsid w:val="00AC3891"/>
    <w:rsid w:val="00AD7D3F"/>
    <w:rsid w:val="00AE041F"/>
    <w:rsid w:val="00AF569F"/>
    <w:rsid w:val="00AF7C44"/>
    <w:rsid w:val="00B05989"/>
    <w:rsid w:val="00B106E8"/>
    <w:rsid w:val="00B10A2E"/>
    <w:rsid w:val="00B26409"/>
    <w:rsid w:val="00B50338"/>
    <w:rsid w:val="00B638EC"/>
    <w:rsid w:val="00B66693"/>
    <w:rsid w:val="00B73628"/>
    <w:rsid w:val="00B772B2"/>
    <w:rsid w:val="00B77EF9"/>
    <w:rsid w:val="00B80018"/>
    <w:rsid w:val="00B876A6"/>
    <w:rsid w:val="00B95802"/>
    <w:rsid w:val="00B9581B"/>
    <w:rsid w:val="00B959F6"/>
    <w:rsid w:val="00B9727C"/>
    <w:rsid w:val="00BB243B"/>
    <w:rsid w:val="00BC4180"/>
    <w:rsid w:val="00BC4A2E"/>
    <w:rsid w:val="00BD014E"/>
    <w:rsid w:val="00BF257F"/>
    <w:rsid w:val="00C00D03"/>
    <w:rsid w:val="00C11DD5"/>
    <w:rsid w:val="00C2452C"/>
    <w:rsid w:val="00C25E20"/>
    <w:rsid w:val="00C7304B"/>
    <w:rsid w:val="00C74998"/>
    <w:rsid w:val="00CA01D6"/>
    <w:rsid w:val="00CB29F3"/>
    <w:rsid w:val="00CC4975"/>
    <w:rsid w:val="00CC5CB4"/>
    <w:rsid w:val="00CE04E8"/>
    <w:rsid w:val="00CE2555"/>
    <w:rsid w:val="00CE5E7B"/>
    <w:rsid w:val="00CE6ABD"/>
    <w:rsid w:val="00CF73AD"/>
    <w:rsid w:val="00CF77BE"/>
    <w:rsid w:val="00D12ACF"/>
    <w:rsid w:val="00D142A4"/>
    <w:rsid w:val="00D14449"/>
    <w:rsid w:val="00D33080"/>
    <w:rsid w:val="00D34074"/>
    <w:rsid w:val="00D47417"/>
    <w:rsid w:val="00D54254"/>
    <w:rsid w:val="00D830D0"/>
    <w:rsid w:val="00D84AE7"/>
    <w:rsid w:val="00D91359"/>
    <w:rsid w:val="00D94B09"/>
    <w:rsid w:val="00DB3E78"/>
    <w:rsid w:val="00DB7DF7"/>
    <w:rsid w:val="00DC1CC6"/>
    <w:rsid w:val="00DE0F2F"/>
    <w:rsid w:val="00DE3925"/>
    <w:rsid w:val="00DE436D"/>
    <w:rsid w:val="00DE4943"/>
    <w:rsid w:val="00DE7C20"/>
    <w:rsid w:val="00DF1463"/>
    <w:rsid w:val="00DF1E3F"/>
    <w:rsid w:val="00E05470"/>
    <w:rsid w:val="00E07744"/>
    <w:rsid w:val="00E12E1F"/>
    <w:rsid w:val="00E35E1C"/>
    <w:rsid w:val="00E37AFE"/>
    <w:rsid w:val="00E46C84"/>
    <w:rsid w:val="00E5093F"/>
    <w:rsid w:val="00E76564"/>
    <w:rsid w:val="00E82AEE"/>
    <w:rsid w:val="00E87525"/>
    <w:rsid w:val="00E96AEE"/>
    <w:rsid w:val="00EA0EF8"/>
    <w:rsid w:val="00EF08D3"/>
    <w:rsid w:val="00EF0BAC"/>
    <w:rsid w:val="00EF28F6"/>
    <w:rsid w:val="00F116B8"/>
    <w:rsid w:val="00F14D66"/>
    <w:rsid w:val="00F156CD"/>
    <w:rsid w:val="00F32817"/>
    <w:rsid w:val="00F36AA8"/>
    <w:rsid w:val="00F374DE"/>
    <w:rsid w:val="00F570EF"/>
    <w:rsid w:val="00F57ADD"/>
    <w:rsid w:val="00F744A8"/>
    <w:rsid w:val="00F74811"/>
    <w:rsid w:val="00F869C3"/>
    <w:rsid w:val="00F96B09"/>
    <w:rsid w:val="00FA2412"/>
    <w:rsid w:val="00FE51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015475"/>
  <w15:docId w15:val="{90EC97B0-92A6-4B27-9D93-1ECA8D80E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8AA"/>
    <w:rPr>
      <w:rFonts w:ascii="Times New Roman" w:eastAsia="Times New Roman" w:hAns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e">
    <w:name w:val="paragraph-e"/>
    <w:basedOn w:val="Normal"/>
    <w:rsid w:val="000258AA"/>
    <w:pPr>
      <w:snapToGrid w:val="0"/>
      <w:spacing w:after="120"/>
      <w:ind w:left="1117" w:hanging="400"/>
    </w:pPr>
    <w:rPr>
      <w:color w:val="000000"/>
      <w:sz w:val="26"/>
      <w:szCs w:val="26"/>
    </w:rPr>
  </w:style>
  <w:style w:type="paragraph" w:customStyle="1" w:styleId="section-e">
    <w:name w:val="section-e"/>
    <w:basedOn w:val="Normal"/>
    <w:rsid w:val="000258AA"/>
    <w:pPr>
      <w:snapToGrid w:val="0"/>
      <w:spacing w:after="120"/>
      <w:ind w:firstLine="600"/>
    </w:pPr>
    <w:rPr>
      <w:color w:val="000000"/>
      <w:sz w:val="26"/>
      <w:szCs w:val="26"/>
    </w:rPr>
  </w:style>
  <w:style w:type="paragraph" w:customStyle="1" w:styleId="headnote-e">
    <w:name w:val="headnote-e"/>
    <w:basedOn w:val="Normal"/>
    <w:rsid w:val="000258AA"/>
    <w:pPr>
      <w:keepNext/>
      <w:snapToGrid w:val="0"/>
    </w:pPr>
    <w:rPr>
      <w:b/>
      <w:bCs/>
      <w:color w:val="000000"/>
      <w:sz w:val="26"/>
      <w:szCs w:val="26"/>
    </w:rPr>
  </w:style>
  <w:style w:type="paragraph" w:customStyle="1" w:styleId="clause-e">
    <w:name w:val="clause-e"/>
    <w:basedOn w:val="Normal"/>
    <w:rsid w:val="000258AA"/>
    <w:pPr>
      <w:snapToGrid w:val="0"/>
      <w:spacing w:after="120"/>
      <w:ind w:left="1111" w:hanging="400"/>
    </w:pPr>
    <w:rPr>
      <w:color w:val="000000"/>
      <w:sz w:val="26"/>
      <w:szCs w:val="26"/>
    </w:rPr>
  </w:style>
  <w:style w:type="paragraph" w:customStyle="1" w:styleId="subclause-e">
    <w:name w:val="subclause-e"/>
    <w:basedOn w:val="Normal"/>
    <w:rsid w:val="000258AA"/>
    <w:pPr>
      <w:snapToGrid w:val="0"/>
      <w:spacing w:after="120"/>
      <w:ind w:left="1673" w:hanging="400"/>
    </w:pPr>
    <w:rPr>
      <w:color w:val="000000"/>
      <w:sz w:val="26"/>
      <w:szCs w:val="26"/>
    </w:rPr>
  </w:style>
  <w:style w:type="paragraph" w:styleId="Header">
    <w:name w:val="header"/>
    <w:basedOn w:val="Normal"/>
    <w:link w:val="HeaderChar"/>
    <w:uiPriority w:val="99"/>
    <w:unhideWhenUsed/>
    <w:rsid w:val="000258AA"/>
    <w:pPr>
      <w:tabs>
        <w:tab w:val="center" w:pos="4680"/>
        <w:tab w:val="right" w:pos="9360"/>
      </w:tabs>
    </w:pPr>
  </w:style>
  <w:style w:type="character" w:customStyle="1" w:styleId="HeaderChar">
    <w:name w:val="Header Char"/>
    <w:basedOn w:val="DefaultParagraphFont"/>
    <w:link w:val="Header"/>
    <w:uiPriority w:val="99"/>
    <w:rsid w:val="000258A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258AA"/>
    <w:pPr>
      <w:tabs>
        <w:tab w:val="center" w:pos="4680"/>
        <w:tab w:val="right" w:pos="9360"/>
      </w:tabs>
    </w:pPr>
  </w:style>
  <w:style w:type="character" w:customStyle="1" w:styleId="FooterChar">
    <w:name w:val="Footer Char"/>
    <w:basedOn w:val="DefaultParagraphFont"/>
    <w:link w:val="Footer"/>
    <w:uiPriority w:val="99"/>
    <w:rsid w:val="000258AA"/>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258AA"/>
    <w:rPr>
      <w:rFonts w:ascii="Tahoma" w:hAnsi="Tahoma" w:cs="Tahoma"/>
      <w:sz w:val="16"/>
      <w:szCs w:val="16"/>
    </w:rPr>
  </w:style>
  <w:style w:type="character" w:customStyle="1" w:styleId="BalloonTextChar">
    <w:name w:val="Balloon Text Char"/>
    <w:basedOn w:val="DefaultParagraphFont"/>
    <w:link w:val="BalloonText"/>
    <w:uiPriority w:val="99"/>
    <w:semiHidden/>
    <w:rsid w:val="000258AA"/>
    <w:rPr>
      <w:rFonts w:ascii="Tahoma" w:eastAsia="Times New Roman" w:hAnsi="Tahoma" w:cs="Tahoma"/>
      <w:sz w:val="16"/>
      <w:szCs w:val="16"/>
    </w:rPr>
  </w:style>
  <w:style w:type="paragraph" w:customStyle="1" w:styleId="subsection-e">
    <w:name w:val="subsection-e"/>
    <w:basedOn w:val="Normal"/>
    <w:rsid w:val="00E82AEE"/>
    <w:pPr>
      <w:snapToGrid w:val="0"/>
      <w:spacing w:after="120"/>
      <w:ind w:firstLine="600"/>
    </w:pPr>
    <w:rPr>
      <w:color w:val="000000"/>
      <w:sz w:val="26"/>
      <w:szCs w:val="26"/>
    </w:rPr>
  </w:style>
  <w:style w:type="character" w:styleId="Hyperlink">
    <w:name w:val="Hyperlink"/>
    <w:basedOn w:val="DefaultParagraphFont"/>
    <w:uiPriority w:val="99"/>
    <w:unhideWhenUsed/>
    <w:rsid w:val="00EF28F6"/>
    <w:rPr>
      <w:color w:val="0000FF"/>
      <w:u w:val="single"/>
    </w:rPr>
  </w:style>
  <w:style w:type="table" w:styleId="TableGrid">
    <w:name w:val="Table Grid"/>
    <w:basedOn w:val="TableNormal"/>
    <w:uiPriority w:val="59"/>
    <w:rsid w:val="007D17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B1795"/>
    <w:pPr>
      <w:autoSpaceDE w:val="0"/>
      <w:autoSpaceDN w:val="0"/>
      <w:adjustRightInd w:val="0"/>
    </w:pPr>
    <w:rPr>
      <w:rFonts w:ascii="Arial" w:hAnsi="Arial" w:cs="Arial"/>
      <w:color w:val="000000"/>
      <w:sz w:val="24"/>
      <w:szCs w:val="24"/>
      <w:lang w:val="en-US" w:eastAsia="en-US"/>
    </w:rPr>
  </w:style>
  <w:style w:type="paragraph" w:styleId="ListParagraph">
    <w:name w:val="List Paragraph"/>
    <w:basedOn w:val="Normal"/>
    <w:uiPriority w:val="34"/>
    <w:qFormat/>
    <w:rsid w:val="00AB1795"/>
    <w:pPr>
      <w:ind w:left="720"/>
      <w:contextualSpacing/>
    </w:pPr>
  </w:style>
  <w:style w:type="table" w:customStyle="1" w:styleId="TableGrid1">
    <w:name w:val="Table Grid1"/>
    <w:basedOn w:val="TableNormal"/>
    <w:next w:val="TableGrid"/>
    <w:uiPriority w:val="59"/>
    <w:rsid w:val="00D144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E2555"/>
    <w:rPr>
      <w:color w:val="800080" w:themeColor="followedHyperlink"/>
      <w:u w:val="single"/>
    </w:rPr>
  </w:style>
  <w:style w:type="paragraph" w:styleId="NoSpacing">
    <w:name w:val="No Spacing"/>
    <w:uiPriority w:val="1"/>
    <w:qFormat/>
    <w:rsid w:val="00153A70"/>
    <w:rPr>
      <w:rFonts w:asciiTheme="minorHAnsi" w:eastAsiaTheme="minorHAnsi" w:hAnsiTheme="minorHAnsi" w:cstheme="minorBidi"/>
      <w:sz w:val="22"/>
      <w:szCs w:val="22"/>
      <w:lang w:eastAsia="en-US"/>
    </w:rPr>
  </w:style>
  <w:style w:type="character" w:customStyle="1" w:styleId="cf01">
    <w:name w:val="cf01"/>
    <w:basedOn w:val="DefaultParagraphFont"/>
    <w:rsid w:val="00153A70"/>
    <w:rPr>
      <w:rFonts w:ascii="Segoe UI" w:hAnsi="Segoe UI" w:cs="Segoe UI" w:hint="default"/>
      <w:b/>
      <w:bCs/>
      <w:sz w:val="18"/>
      <w:szCs w:val="18"/>
    </w:rPr>
  </w:style>
  <w:style w:type="character" w:customStyle="1" w:styleId="cf11">
    <w:name w:val="cf11"/>
    <w:basedOn w:val="DefaultParagraphFont"/>
    <w:rsid w:val="00153A7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654158">
      <w:bodyDiv w:val="1"/>
      <w:marLeft w:val="0"/>
      <w:marRight w:val="0"/>
      <w:marTop w:val="0"/>
      <w:marBottom w:val="0"/>
      <w:divBdr>
        <w:top w:val="none" w:sz="0" w:space="0" w:color="auto"/>
        <w:left w:val="none" w:sz="0" w:space="0" w:color="auto"/>
        <w:bottom w:val="none" w:sz="0" w:space="0" w:color="auto"/>
        <w:right w:val="none" w:sz="0" w:space="0" w:color="auto"/>
      </w:divBdr>
      <w:divsChild>
        <w:div w:id="848757105">
          <w:marLeft w:val="0"/>
          <w:marRight w:val="0"/>
          <w:marTop w:val="0"/>
          <w:marBottom w:val="0"/>
          <w:divBdr>
            <w:top w:val="none" w:sz="0" w:space="0" w:color="auto"/>
            <w:left w:val="none" w:sz="0" w:space="0" w:color="auto"/>
            <w:bottom w:val="none" w:sz="0" w:space="0" w:color="auto"/>
            <w:right w:val="none" w:sz="0" w:space="0" w:color="auto"/>
          </w:divBdr>
          <w:divsChild>
            <w:div w:id="48104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29908">
      <w:bodyDiv w:val="1"/>
      <w:marLeft w:val="0"/>
      <w:marRight w:val="0"/>
      <w:marTop w:val="0"/>
      <w:marBottom w:val="0"/>
      <w:divBdr>
        <w:top w:val="none" w:sz="0" w:space="0" w:color="auto"/>
        <w:left w:val="none" w:sz="0" w:space="0" w:color="auto"/>
        <w:bottom w:val="none" w:sz="0" w:space="0" w:color="auto"/>
        <w:right w:val="none" w:sz="0" w:space="0" w:color="auto"/>
      </w:divBdr>
      <w:divsChild>
        <w:div w:id="654334741">
          <w:marLeft w:val="0"/>
          <w:marRight w:val="0"/>
          <w:marTop w:val="0"/>
          <w:marBottom w:val="0"/>
          <w:divBdr>
            <w:top w:val="none" w:sz="0" w:space="0" w:color="auto"/>
            <w:left w:val="none" w:sz="0" w:space="0" w:color="auto"/>
            <w:bottom w:val="none" w:sz="0" w:space="0" w:color="auto"/>
            <w:right w:val="none" w:sz="0" w:space="0" w:color="auto"/>
          </w:divBdr>
          <w:divsChild>
            <w:div w:id="130901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tiff"/><Relationship Id="rId12" Type="http://schemas.openxmlformats.org/officeDocument/2006/relationships/header" Target="header1.xml"/><Relationship Id="rId17" Type="http://schemas.openxmlformats.org/officeDocument/2006/relationships/hyperlink" Target="https://www.ontario.ca/laws/regulation/r22246" TargetMode="External"/><Relationship Id="rId2" Type="http://schemas.openxmlformats.org/officeDocument/2006/relationships/styles" Target="styles.xml"/><Relationship Id="rId16" Type="http://schemas.openxmlformats.org/officeDocument/2006/relationships/hyperlink" Target="https://www.ontario.ca/laws/statute/21f39"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tctoolkit.rnao.ca/clinical-topics/oral-care" TargetMode="External"/><Relationship Id="rId5" Type="http://schemas.openxmlformats.org/officeDocument/2006/relationships/footnotes" Target="footnotes.xml"/><Relationship Id="rId15" Type="http://schemas.openxmlformats.org/officeDocument/2006/relationships/package" Target="embeddings/Microsoft_Word_Document.docx"/><Relationship Id="rId10" Type="http://schemas.openxmlformats.org/officeDocument/2006/relationships/hyperlink" Target="https://rnao.ca/leading-change-toolkit"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rnao.ca/bpg/guidelines/oral-health-supporting-adults-who-require-assistance-second-edition" TargetMode="External"/><Relationship Id="rId14" Type="http://schemas.openxmlformats.org/officeDocument/2006/relationships/image" Target="media/image3.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1220</Words>
  <Characters>6957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Work Sheet</vt:lpstr>
    </vt:vector>
  </TitlesOfParts>
  <Company>Fleming College</Company>
  <LinksUpToDate>false</LinksUpToDate>
  <CharactersWithSpaces>8161</CharactersWithSpaces>
  <SharedDoc>false</SharedDoc>
  <HLinks>
    <vt:vector size="60" baseType="variant">
      <vt:variant>
        <vt:i4>7208966</vt:i4>
      </vt:variant>
      <vt:variant>
        <vt:i4>30</vt:i4>
      </vt:variant>
      <vt:variant>
        <vt:i4>0</vt:i4>
      </vt:variant>
      <vt:variant>
        <vt:i4>5</vt:i4>
      </vt:variant>
      <vt:variant>
        <vt:lpwstr>http://www.e-laws.gov.on.ca/html/regs/french/elaws_regs_100079_f.htm</vt:lpwstr>
      </vt:variant>
      <vt:variant>
        <vt:lpwstr>s49s3</vt:lpwstr>
      </vt:variant>
      <vt:variant>
        <vt:i4>7208966</vt:i4>
      </vt:variant>
      <vt:variant>
        <vt:i4>27</vt:i4>
      </vt:variant>
      <vt:variant>
        <vt:i4>0</vt:i4>
      </vt:variant>
      <vt:variant>
        <vt:i4>5</vt:i4>
      </vt:variant>
      <vt:variant>
        <vt:lpwstr>http://www.e-laws.gov.on.ca/html/regs/french/elaws_regs_100079_f.htm</vt:lpwstr>
      </vt:variant>
      <vt:variant>
        <vt:lpwstr>s49s2</vt:lpwstr>
      </vt:variant>
      <vt:variant>
        <vt:i4>7208966</vt:i4>
      </vt:variant>
      <vt:variant>
        <vt:i4>24</vt:i4>
      </vt:variant>
      <vt:variant>
        <vt:i4>0</vt:i4>
      </vt:variant>
      <vt:variant>
        <vt:i4>5</vt:i4>
      </vt:variant>
      <vt:variant>
        <vt:lpwstr>http://www.e-laws.gov.on.ca/html/regs/french/elaws_regs_100079_f.htm</vt:lpwstr>
      </vt:variant>
      <vt:variant>
        <vt:lpwstr>s49s1</vt:lpwstr>
      </vt:variant>
      <vt:variant>
        <vt:i4>7208966</vt:i4>
      </vt:variant>
      <vt:variant>
        <vt:i4>21</vt:i4>
      </vt:variant>
      <vt:variant>
        <vt:i4>0</vt:i4>
      </vt:variant>
      <vt:variant>
        <vt:i4>5</vt:i4>
      </vt:variant>
      <vt:variant>
        <vt:lpwstr>http://www.e-laws.gov.on.ca/html/regs/french/elaws_regs_100079_f.htm</vt:lpwstr>
      </vt:variant>
      <vt:variant>
        <vt:lpwstr>s49s1</vt:lpwstr>
      </vt:variant>
      <vt:variant>
        <vt:i4>6881295</vt:i4>
      </vt:variant>
      <vt:variant>
        <vt:i4>18</vt:i4>
      </vt:variant>
      <vt:variant>
        <vt:i4>0</vt:i4>
      </vt:variant>
      <vt:variant>
        <vt:i4>5</vt:i4>
      </vt:variant>
      <vt:variant>
        <vt:lpwstr>http://www.e-laws.gov.on.ca/html/regs/french/elaws_regs_100079_f.htm</vt:lpwstr>
      </vt:variant>
      <vt:variant>
        <vt:lpwstr>s30s2</vt:lpwstr>
      </vt:variant>
      <vt:variant>
        <vt:i4>6881295</vt:i4>
      </vt:variant>
      <vt:variant>
        <vt:i4>15</vt:i4>
      </vt:variant>
      <vt:variant>
        <vt:i4>0</vt:i4>
      </vt:variant>
      <vt:variant>
        <vt:i4>5</vt:i4>
      </vt:variant>
      <vt:variant>
        <vt:lpwstr>http://www.e-laws.gov.on.ca/html/regs/french/elaws_regs_100079_f.htm</vt:lpwstr>
      </vt:variant>
      <vt:variant>
        <vt:lpwstr>s30s1</vt:lpwstr>
      </vt:variant>
      <vt:variant>
        <vt:i4>6881295</vt:i4>
      </vt:variant>
      <vt:variant>
        <vt:i4>12</vt:i4>
      </vt:variant>
      <vt:variant>
        <vt:i4>0</vt:i4>
      </vt:variant>
      <vt:variant>
        <vt:i4>5</vt:i4>
      </vt:variant>
      <vt:variant>
        <vt:lpwstr>http://www.e-laws.gov.on.ca/html/regs/french/elaws_regs_100079_f.htm</vt:lpwstr>
      </vt:variant>
      <vt:variant>
        <vt:lpwstr>s30s1</vt:lpwstr>
      </vt:variant>
      <vt:variant>
        <vt:i4>7208967</vt:i4>
      </vt:variant>
      <vt:variant>
        <vt:i4>9</vt:i4>
      </vt:variant>
      <vt:variant>
        <vt:i4>0</vt:i4>
      </vt:variant>
      <vt:variant>
        <vt:i4>5</vt:i4>
      </vt:variant>
      <vt:variant>
        <vt:lpwstr>http://www.e-laws.gov.on.ca/html/regs/french/elaws_regs_100079_f.htm</vt:lpwstr>
      </vt:variant>
      <vt:variant>
        <vt:lpwstr>s48s2</vt:lpwstr>
      </vt:variant>
      <vt:variant>
        <vt:i4>7208967</vt:i4>
      </vt:variant>
      <vt:variant>
        <vt:i4>6</vt:i4>
      </vt:variant>
      <vt:variant>
        <vt:i4>0</vt:i4>
      </vt:variant>
      <vt:variant>
        <vt:i4>5</vt:i4>
      </vt:variant>
      <vt:variant>
        <vt:lpwstr>http://www.e-laws.gov.on.ca/html/regs/french/elaws_regs_100079_f.htm</vt:lpwstr>
      </vt:variant>
      <vt:variant>
        <vt:lpwstr>s48s1</vt:lpwstr>
      </vt:variant>
      <vt:variant>
        <vt:i4>7208967</vt:i4>
      </vt:variant>
      <vt:variant>
        <vt:i4>3</vt:i4>
      </vt:variant>
      <vt:variant>
        <vt:i4>0</vt:i4>
      </vt:variant>
      <vt:variant>
        <vt:i4>5</vt:i4>
      </vt:variant>
      <vt:variant>
        <vt:lpwstr>http://www.e-laws.gov.on.ca/html/regs/french/elaws_regs_100079_f.htm</vt:lpwstr>
      </vt:variant>
      <vt:variant>
        <vt:lpwstr>s48s1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Sheet</dc:title>
  <dc:creator>josies</dc:creator>
  <cp:lastModifiedBy>Suzanne Sweeney</cp:lastModifiedBy>
  <cp:revision>2</cp:revision>
  <dcterms:created xsi:type="dcterms:W3CDTF">2022-07-21T20:04:00Z</dcterms:created>
  <dcterms:modified xsi:type="dcterms:W3CDTF">2022-07-21T20:04:00Z</dcterms:modified>
</cp:coreProperties>
</file>